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957B" w14:textId="42E1995E" w:rsidR="00F75787" w:rsidRPr="00D4086E" w:rsidRDefault="009C3C4A" w:rsidP="009C3C4A">
      <w:pPr>
        <w:jc w:val="center"/>
        <w:rPr>
          <w:rFonts w:ascii="Times New Roman" w:hAnsi="Times New Roman"/>
          <w:b/>
        </w:rPr>
      </w:pPr>
      <w:r w:rsidRPr="00D4086E">
        <w:rPr>
          <w:rFonts w:ascii="Times New Roman" w:hAnsi="Times New Roman"/>
          <w:b/>
        </w:rPr>
        <w:t xml:space="preserve">List of details/ documents required for grant of In-principle approval (Preferential Issue) for listing under </w:t>
      </w:r>
      <w:r w:rsidR="00B60FD7" w:rsidRPr="00D4086E">
        <w:rPr>
          <w:rFonts w:ascii="Times New Roman" w:hAnsi="Times New Roman"/>
          <w:b/>
        </w:rPr>
        <w:t>Regulation</w:t>
      </w:r>
      <w:r w:rsidRPr="00D4086E">
        <w:rPr>
          <w:rFonts w:ascii="Times New Roman" w:hAnsi="Times New Roman"/>
          <w:b/>
        </w:rPr>
        <w:t xml:space="preserve"> 2</w:t>
      </w:r>
      <w:r w:rsidR="00B60FD7" w:rsidRPr="00D4086E">
        <w:rPr>
          <w:rFonts w:ascii="Times New Roman" w:hAnsi="Times New Roman"/>
          <w:b/>
        </w:rPr>
        <w:t>8</w:t>
      </w:r>
      <w:r w:rsidRPr="00D4086E">
        <w:rPr>
          <w:rFonts w:ascii="Times New Roman" w:hAnsi="Times New Roman"/>
          <w:b/>
        </w:rPr>
        <w:t>(</w:t>
      </w:r>
      <w:r w:rsidR="00B60FD7" w:rsidRPr="00D4086E">
        <w:rPr>
          <w:rFonts w:ascii="Times New Roman" w:hAnsi="Times New Roman"/>
          <w:b/>
        </w:rPr>
        <w:t>1</w:t>
      </w:r>
      <w:r w:rsidRPr="00D4086E">
        <w:rPr>
          <w:rFonts w:ascii="Times New Roman" w:hAnsi="Times New Roman"/>
          <w:b/>
        </w:rPr>
        <w:t>) of the</w:t>
      </w:r>
      <w:r w:rsidR="00B60FD7" w:rsidRPr="00D4086E">
        <w:rPr>
          <w:rFonts w:ascii="Times New Roman" w:hAnsi="Times New Roman"/>
          <w:b/>
        </w:rPr>
        <w:t xml:space="preserve"> SEBI (LODR) Regulations, 2015</w:t>
      </w:r>
    </w:p>
    <w:p w14:paraId="63C58AE8" w14:textId="5038155D" w:rsidR="00D52196" w:rsidRPr="00D4086E" w:rsidRDefault="00D52196" w:rsidP="00286BB7">
      <w:pPr>
        <w:jc w:val="both"/>
        <w:rPr>
          <w:rFonts w:ascii="Times New Roman" w:hAnsi="Times New Roman"/>
          <w:b/>
        </w:rPr>
      </w:pPr>
      <w:bookmarkStart w:id="0" w:name="_Hlk93562817"/>
      <w:r w:rsidRPr="00D4086E">
        <w:rPr>
          <w:rFonts w:ascii="Times New Roman" w:hAnsi="Times New Roman"/>
          <w:b/>
        </w:rPr>
        <w:t xml:space="preserve">Timeline for filing the Application with </w:t>
      </w:r>
      <w:r w:rsidR="00317D2F" w:rsidRPr="00D4086E">
        <w:rPr>
          <w:rFonts w:ascii="Times New Roman" w:hAnsi="Times New Roman"/>
          <w:b/>
        </w:rPr>
        <w:t>Exchange: -</w:t>
      </w:r>
      <w:r w:rsidRPr="00D4086E">
        <w:rPr>
          <w:rFonts w:ascii="Times New Roman" w:hAnsi="Times New Roman"/>
          <w:b/>
        </w:rPr>
        <w:t xml:space="preserve"> The </w:t>
      </w:r>
      <w:r w:rsidR="00390513" w:rsidRPr="00D4086E">
        <w:rPr>
          <w:rFonts w:ascii="Times New Roman" w:hAnsi="Times New Roman"/>
          <w:b/>
        </w:rPr>
        <w:t>Issuer</w:t>
      </w:r>
      <w:r w:rsidRPr="00D4086E">
        <w:rPr>
          <w:rFonts w:ascii="Times New Roman" w:hAnsi="Times New Roman"/>
          <w:b/>
          <w:bCs/>
          <w:i/>
          <w:iCs/>
        </w:rPr>
        <w:t xml:space="preserve"> shall ensure that it shall make an application seeking in-principle approval to the stock exchange(s), where its equity shares are listed, on the same day when the notice has been </w:t>
      </w:r>
      <w:r w:rsidR="00974851" w:rsidRPr="00D4086E">
        <w:rPr>
          <w:rFonts w:ascii="Times New Roman" w:hAnsi="Times New Roman"/>
          <w:b/>
          <w:bCs/>
          <w:i/>
          <w:iCs/>
        </w:rPr>
        <w:t xml:space="preserve">dispatched to </w:t>
      </w:r>
      <w:r w:rsidR="006165DD" w:rsidRPr="00D4086E">
        <w:rPr>
          <w:rFonts w:ascii="Times New Roman" w:hAnsi="Times New Roman"/>
          <w:b/>
          <w:bCs/>
          <w:i/>
          <w:iCs/>
        </w:rPr>
        <w:t>the shareholders</w:t>
      </w:r>
      <w:r w:rsidRPr="00D4086E">
        <w:rPr>
          <w:rFonts w:ascii="Times New Roman" w:hAnsi="Times New Roman"/>
          <w:b/>
          <w:bCs/>
          <w:i/>
          <w:iCs/>
        </w:rPr>
        <w:t xml:space="preserve"> in respect of the general meeting</w:t>
      </w:r>
      <w:r w:rsidR="006165DD" w:rsidRPr="00D4086E">
        <w:rPr>
          <w:rFonts w:ascii="Times New Roman" w:hAnsi="Times New Roman"/>
          <w:b/>
          <w:bCs/>
          <w:i/>
          <w:iCs/>
        </w:rPr>
        <w:t>/Postal Ballot</w:t>
      </w:r>
      <w:r w:rsidRPr="00D4086E">
        <w:rPr>
          <w:rFonts w:ascii="Times New Roman" w:hAnsi="Times New Roman"/>
          <w:b/>
          <w:bCs/>
          <w:i/>
          <w:iCs/>
        </w:rPr>
        <w:t xml:space="preserve"> seeking shareholders’ approval by way of special resolution.</w:t>
      </w: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6562"/>
        <w:gridCol w:w="2252"/>
      </w:tblGrid>
      <w:tr w:rsidR="009C3C4A" w:rsidRPr="00D4086E" w14:paraId="758C87A3" w14:textId="77777777" w:rsidTr="13F8D804">
        <w:trPr>
          <w:trHeight w:val="206"/>
          <w:tblHeader/>
        </w:trPr>
        <w:tc>
          <w:tcPr>
            <w:tcW w:w="822" w:type="dxa"/>
          </w:tcPr>
          <w:bookmarkEnd w:id="0"/>
          <w:p w14:paraId="78B5683F" w14:textId="77777777" w:rsidR="009C3C4A" w:rsidRPr="00D4086E" w:rsidRDefault="009C3C4A" w:rsidP="009C62E2">
            <w:pPr>
              <w:spacing w:after="0" w:line="240" w:lineRule="auto"/>
              <w:jc w:val="center"/>
              <w:rPr>
                <w:rFonts w:ascii="Times New Roman" w:hAnsi="Times New Roman"/>
                <w:b/>
              </w:rPr>
            </w:pPr>
            <w:r w:rsidRPr="00D4086E">
              <w:rPr>
                <w:rFonts w:ascii="Times New Roman" w:hAnsi="Times New Roman"/>
                <w:b/>
              </w:rPr>
              <w:t>Sr. No.</w:t>
            </w:r>
          </w:p>
        </w:tc>
        <w:tc>
          <w:tcPr>
            <w:tcW w:w="6562" w:type="dxa"/>
          </w:tcPr>
          <w:p w14:paraId="626D2D8C" w14:textId="77777777" w:rsidR="009C3C4A" w:rsidRPr="00D4086E" w:rsidRDefault="009C3C4A" w:rsidP="009C62E2">
            <w:pPr>
              <w:spacing w:after="0" w:line="240" w:lineRule="auto"/>
              <w:jc w:val="center"/>
              <w:rPr>
                <w:rFonts w:ascii="Times New Roman" w:hAnsi="Times New Roman"/>
                <w:b/>
              </w:rPr>
            </w:pPr>
            <w:r w:rsidRPr="00D4086E">
              <w:rPr>
                <w:rFonts w:ascii="Times New Roman" w:hAnsi="Times New Roman"/>
                <w:b/>
              </w:rPr>
              <w:t>List of Documents/ details to be submitted</w:t>
            </w:r>
          </w:p>
        </w:tc>
        <w:tc>
          <w:tcPr>
            <w:tcW w:w="2252" w:type="dxa"/>
          </w:tcPr>
          <w:p w14:paraId="11794D06" w14:textId="77777777" w:rsidR="009C3C4A" w:rsidRPr="00D4086E" w:rsidRDefault="009C3C4A" w:rsidP="009C62E2">
            <w:pPr>
              <w:spacing w:after="0" w:line="240" w:lineRule="auto"/>
              <w:jc w:val="center"/>
              <w:rPr>
                <w:rFonts w:ascii="Times New Roman" w:hAnsi="Times New Roman"/>
                <w:b/>
              </w:rPr>
            </w:pPr>
            <w:r w:rsidRPr="00D4086E">
              <w:rPr>
                <w:rFonts w:ascii="Times New Roman" w:hAnsi="Times New Roman"/>
                <w:b/>
              </w:rPr>
              <w:t>Yes/No/Not Applicable</w:t>
            </w:r>
          </w:p>
        </w:tc>
      </w:tr>
      <w:tr w:rsidR="009C3C4A" w:rsidRPr="00D4086E" w14:paraId="30046081" w14:textId="77777777" w:rsidTr="13F8D804">
        <w:trPr>
          <w:trHeight w:val="206"/>
        </w:trPr>
        <w:tc>
          <w:tcPr>
            <w:tcW w:w="822" w:type="dxa"/>
          </w:tcPr>
          <w:p w14:paraId="2B3C7BB7" w14:textId="77777777" w:rsidR="009C3C4A" w:rsidRPr="00D4086E" w:rsidRDefault="009C3C4A" w:rsidP="009C62E2">
            <w:pPr>
              <w:spacing w:after="0" w:line="240" w:lineRule="auto"/>
              <w:jc w:val="both"/>
              <w:rPr>
                <w:rFonts w:ascii="Times New Roman" w:hAnsi="Times New Roman"/>
              </w:rPr>
            </w:pPr>
            <w:r w:rsidRPr="00D4086E">
              <w:rPr>
                <w:rFonts w:ascii="Times New Roman" w:hAnsi="Times New Roman"/>
              </w:rPr>
              <w:t>1</w:t>
            </w:r>
          </w:p>
        </w:tc>
        <w:tc>
          <w:tcPr>
            <w:tcW w:w="6562" w:type="dxa"/>
          </w:tcPr>
          <w:p w14:paraId="4A62ECED" w14:textId="77777777" w:rsidR="009C3C4A" w:rsidRPr="00D4086E" w:rsidRDefault="009C3C4A" w:rsidP="009C62E2">
            <w:pPr>
              <w:spacing w:after="0" w:line="240" w:lineRule="auto"/>
              <w:jc w:val="both"/>
              <w:rPr>
                <w:rFonts w:ascii="Times New Roman" w:hAnsi="Times New Roman"/>
              </w:rPr>
            </w:pPr>
            <w:r w:rsidRPr="00D4086E">
              <w:rPr>
                <w:rFonts w:ascii="Times New Roman" w:hAnsi="Times New Roman"/>
              </w:rPr>
              <w:t>Certified copy of the resolution passed by the Board of Directors approving the preferential issue.</w:t>
            </w:r>
          </w:p>
        </w:tc>
        <w:tc>
          <w:tcPr>
            <w:tcW w:w="2252" w:type="dxa"/>
          </w:tcPr>
          <w:p w14:paraId="50282AF2" w14:textId="77777777" w:rsidR="009C3C4A" w:rsidRPr="00D4086E" w:rsidRDefault="009C3C4A" w:rsidP="009C62E2">
            <w:pPr>
              <w:spacing w:after="0" w:line="240" w:lineRule="auto"/>
              <w:jc w:val="both"/>
              <w:rPr>
                <w:rFonts w:ascii="Times New Roman" w:hAnsi="Times New Roman"/>
              </w:rPr>
            </w:pPr>
          </w:p>
        </w:tc>
      </w:tr>
      <w:tr w:rsidR="009C3C4A" w:rsidRPr="00D4086E" w14:paraId="49558BF4" w14:textId="77777777" w:rsidTr="13F8D804">
        <w:trPr>
          <w:trHeight w:val="1493"/>
        </w:trPr>
        <w:tc>
          <w:tcPr>
            <w:tcW w:w="822" w:type="dxa"/>
          </w:tcPr>
          <w:p w14:paraId="32F6FF7E" w14:textId="77777777" w:rsidR="009C3C4A" w:rsidRPr="00D4086E" w:rsidRDefault="009C3C4A" w:rsidP="009C62E2">
            <w:pPr>
              <w:spacing w:after="0" w:line="240" w:lineRule="auto"/>
              <w:jc w:val="both"/>
              <w:rPr>
                <w:rFonts w:ascii="Times New Roman" w:hAnsi="Times New Roman"/>
              </w:rPr>
            </w:pPr>
            <w:r w:rsidRPr="00D4086E">
              <w:rPr>
                <w:rFonts w:ascii="Times New Roman" w:hAnsi="Times New Roman"/>
              </w:rPr>
              <w:t>2</w:t>
            </w:r>
          </w:p>
        </w:tc>
        <w:tc>
          <w:tcPr>
            <w:tcW w:w="6562" w:type="dxa"/>
          </w:tcPr>
          <w:p w14:paraId="5AE20396" w14:textId="73E1C726" w:rsidR="00655BDB" w:rsidRPr="00D4086E" w:rsidRDefault="009C3C4A" w:rsidP="0067671C">
            <w:pPr>
              <w:spacing w:after="0" w:line="240" w:lineRule="auto"/>
              <w:jc w:val="both"/>
              <w:rPr>
                <w:rFonts w:ascii="Times New Roman" w:hAnsi="Times New Roman"/>
              </w:rPr>
            </w:pPr>
            <w:r w:rsidRPr="00D4086E">
              <w:rPr>
                <w:rFonts w:ascii="Times New Roman" w:hAnsi="Times New Roman"/>
              </w:rPr>
              <w:t>Certified true copy of the notice convening the AGM/EGM/Postal Ballot of shareholders along with the explanatory statement annexed thereto where the proposal for issue is to be put for approval.</w:t>
            </w:r>
            <w:r w:rsidR="00D95217" w:rsidRPr="00D4086E">
              <w:rPr>
                <w:rFonts w:ascii="Times New Roman" w:hAnsi="Times New Roman"/>
              </w:rPr>
              <w:t xml:space="preserve"> Companies shall ensure that disclosure w.r.t. </w:t>
            </w:r>
            <w:r w:rsidR="0067671C" w:rsidRPr="00D4086E">
              <w:rPr>
                <w:rFonts w:ascii="Times New Roman" w:hAnsi="Times New Roman"/>
              </w:rPr>
              <w:t>ultimate beneficial owners (</w:t>
            </w:r>
            <w:r w:rsidR="00D95217" w:rsidRPr="00D4086E">
              <w:rPr>
                <w:rFonts w:ascii="Times New Roman" w:hAnsi="Times New Roman"/>
              </w:rPr>
              <w:t>UBO</w:t>
            </w:r>
            <w:r w:rsidR="0067671C" w:rsidRPr="00D4086E">
              <w:rPr>
                <w:rFonts w:ascii="Times New Roman" w:hAnsi="Times New Roman"/>
              </w:rPr>
              <w:t>)</w:t>
            </w:r>
            <w:r w:rsidR="00D95217" w:rsidRPr="00D4086E">
              <w:rPr>
                <w:rFonts w:ascii="Times New Roman" w:hAnsi="Times New Roman"/>
              </w:rPr>
              <w:t xml:space="preserve"> of proposed allottees </w:t>
            </w:r>
            <w:r w:rsidR="0067221B" w:rsidRPr="00D4086E">
              <w:rPr>
                <w:rFonts w:ascii="Times New Roman" w:hAnsi="Times New Roman"/>
              </w:rPr>
              <w:t>shall be</w:t>
            </w:r>
            <w:r w:rsidR="00D95217" w:rsidRPr="00D4086E">
              <w:rPr>
                <w:rFonts w:ascii="Times New Roman" w:hAnsi="Times New Roman"/>
              </w:rPr>
              <w:t xml:space="preserve"> in compliance with Regulation 163</w:t>
            </w:r>
            <w:r w:rsidR="0067671C" w:rsidRPr="00D4086E">
              <w:rPr>
                <w:rFonts w:ascii="Times New Roman" w:hAnsi="Times New Roman"/>
              </w:rPr>
              <w:t>(1)(f)</w:t>
            </w:r>
            <w:r w:rsidR="00D95217" w:rsidRPr="00D4086E">
              <w:rPr>
                <w:rFonts w:ascii="Times New Roman" w:hAnsi="Times New Roman"/>
              </w:rPr>
              <w:t xml:space="preserve"> of ICDR Regulations, 2018 </w:t>
            </w:r>
            <w:r w:rsidR="00236D8D" w:rsidRPr="00D4086E">
              <w:rPr>
                <w:rFonts w:ascii="Times New Roman" w:hAnsi="Times New Roman"/>
              </w:rPr>
              <w:t xml:space="preserve">and </w:t>
            </w:r>
            <w:r w:rsidR="00D95217" w:rsidRPr="00D4086E">
              <w:rPr>
                <w:rFonts w:ascii="Times New Roman" w:hAnsi="Times New Roman"/>
              </w:rPr>
              <w:t>SEBI Circular CIR/MIRSD/2/2013 dated January 24, 2013</w:t>
            </w:r>
            <w:r w:rsidR="0067221B" w:rsidRPr="00D4086E">
              <w:rPr>
                <w:rFonts w:ascii="Times New Roman" w:hAnsi="Times New Roman"/>
              </w:rPr>
              <w:t>.</w:t>
            </w:r>
          </w:p>
          <w:p w14:paraId="48B45B51" w14:textId="406410FF" w:rsidR="00655BDB" w:rsidRPr="00D4086E" w:rsidRDefault="00655BDB" w:rsidP="00655BDB">
            <w:pPr>
              <w:spacing w:after="0" w:line="240" w:lineRule="auto"/>
              <w:jc w:val="both"/>
              <w:rPr>
                <w:rFonts w:ascii="Times New Roman" w:hAnsi="Times New Roman"/>
                <w:b/>
                <w:bCs/>
                <w:i/>
                <w:iCs/>
              </w:rPr>
            </w:pPr>
          </w:p>
        </w:tc>
        <w:tc>
          <w:tcPr>
            <w:tcW w:w="2252" w:type="dxa"/>
          </w:tcPr>
          <w:p w14:paraId="4A200466" w14:textId="77777777" w:rsidR="009C3C4A" w:rsidRPr="00D4086E" w:rsidRDefault="009C3C4A" w:rsidP="009C62E2">
            <w:pPr>
              <w:spacing w:after="0" w:line="240" w:lineRule="auto"/>
              <w:jc w:val="both"/>
              <w:rPr>
                <w:rFonts w:ascii="Times New Roman" w:hAnsi="Times New Roman"/>
              </w:rPr>
            </w:pPr>
          </w:p>
        </w:tc>
      </w:tr>
      <w:tr w:rsidR="0078326C" w:rsidRPr="00D4086E" w14:paraId="6E52AEA6" w14:textId="77777777" w:rsidTr="13F8D804">
        <w:trPr>
          <w:trHeight w:val="206"/>
        </w:trPr>
        <w:tc>
          <w:tcPr>
            <w:tcW w:w="822" w:type="dxa"/>
          </w:tcPr>
          <w:p w14:paraId="71E6F3BE" w14:textId="77777777" w:rsidR="0078326C" w:rsidRPr="00D4086E" w:rsidRDefault="0078326C" w:rsidP="0078326C">
            <w:pPr>
              <w:spacing w:after="0" w:line="240" w:lineRule="auto"/>
              <w:jc w:val="both"/>
              <w:rPr>
                <w:rFonts w:ascii="Times New Roman" w:hAnsi="Times New Roman"/>
              </w:rPr>
            </w:pPr>
            <w:r w:rsidRPr="00D4086E">
              <w:rPr>
                <w:rFonts w:ascii="Times New Roman" w:hAnsi="Times New Roman"/>
              </w:rPr>
              <w:t>3</w:t>
            </w:r>
          </w:p>
        </w:tc>
        <w:tc>
          <w:tcPr>
            <w:tcW w:w="6562" w:type="dxa"/>
          </w:tcPr>
          <w:p w14:paraId="4421B3A3" w14:textId="513B4280" w:rsidR="0078326C" w:rsidRPr="00D4086E" w:rsidRDefault="0078326C" w:rsidP="0078326C">
            <w:pPr>
              <w:spacing w:after="0" w:line="240" w:lineRule="auto"/>
              <w:jc w:val="both"/>
              <w:rPr>
                <w:rFonts w:ascii="Times New Roman" w:hAnsi="Times New Roman"/>
              </w:rPr>
            </w:pPr>
            <w:r w:rsidRPr="00D4086E">
              <w:rPr>
                <w:rFonts w:ascii="Times New Roman" w:hAnsi="Times New Roman"/>
              </w:rPr>
              <w:t xml:space="preserve">Confirmations from the Issuer as per the format enclosed in </w:t>
            </w:r>
            <w:r w:rsidRPr="00D4086E">
              <w:rPr>
                <w:rFonts w:ascii="Times New Roman" w:hAnsi="Times New Roman"/>
                <w:b/>
              </w:rPr>
              <w:t>Annexure I</w:t>
            </w:r>
          </w:p>
        </w:tc>
        <w:tc>
          <w:tcPr>
            <w:tcW w:w="2252" w:type="dxa"/>
          </w:tcPr>
          <w:p w14:paraId="5BF5588B" w14:textId="77777777" w:rsidR="0078326C" w:rsidRPr="00D4086E" w:rsidRDefault="0078326C" w:rsidP="0078326C">
            <w:pPr>
              <w:spacing w:after="0" w:line="240" w:lineRule="auto"/>
              <w:jc w:val="both"/>
              <w:rPr>
                <w:rFonts w:ascii="Times New Roman" w:hAnsi="Times New Roman"/>
              </w:rPr>
            </w:pPr>
          </w:p>
        </w:tc>
      </w:tr>
      <w:tr w:rsidR="0078326C" w:rsidRPr="00D4086E" w14:paraId="468160A1" w14:textId="77777777" w:rsidTr="13F8D804">
        <w:trPr>
          <w:trHeight w:val="206"/>
        </w:trPr>
        <w:tc>
          <w:tcPr>
            <w:tcW w:w="822" w:type="dxa"/>
          </w:tcPr>
          <w:p w14:paraId="7503148E" w14:textId="77777777" w:rsidR="0078326C" w:rsidRPr="00D4086E" w:rsidRDefault="0078326C" w:rsidP="0078326C">
            <w:pPr>
              <w:spacing w:after="0" w:line="240" w:lineRule="auto"/>
              <w:jc w:val="both"/>
              <w:rPr>
                <w:rFonts w:ascii="Times New Roman" w:hAnsi="Times New Roman"/>
              </w:rPr>
            </w:pPr>
            <w:r w:rsidRPr="00D4086E">
              <w:rPr>
                <w:rFonts w:ascii="Times New Roman" w:hAnsi="Times New Roman"/>
              </w:rPr>
              <w:t>4</w:t>
            </w:r>
          </w:p>
        </w:tc>
        <w:tc>
          <w:tcPr>
            <w:tcW w:w="6562" w:type="dxa"/>
          </w:tcPr>
          <w:p w14:paraId="69731C56" w14:textId="77777777" w:rsidR="0078326C" w:rsidRPr="00D4086E" w:rsidRDefault="0078326C" w:rsidP="0078326C">
            <w:pPr>
              <w:spacing w:after="0" w:line="240" w:lineRule="auto"/>
              <w:jc w:val="both"/>
              <w:rPr>
                <w:rFonts w:ascii="Times New Roman" w:hAnsi="Times New Roman"/>
              </w:rPr>
            </w:pPr>
            <w:r w:rsidRPr="00D4086E">
              <w:rPr>
                <w:rFonts w:ascii="Times New Roman" w:hAnsi="Times New Roman"/>
              </w:rPr>
              <w:t>Certificate* from Practicing Chartered Accountant / Practicing Company Secretary Confirming:</w:t>
            </w:r>
          </w:p>
          <w:p w14:paraId="00130868" w14:textId="77777777" w:rsidR="0078326C" w:rsidRPr="00D4086E" w:rsidRDefault="0078326C" w:rsidP="0078326C">
            <w:pPr>
              <w:spacing w:after="0" w:line="240" w:lineRule="auto"/>
              <w:jc w:val="both"/>
              <w:rPr>
                <w:rFonts w:ascii="Times New Roman" w:hAnsi="Times New Roman"/>
              </w:rPr>
            </w:pPr>
          </w:p>
          <w:p w14:paraId="7536263D" w14:textId="26D56EA3" w:rsidR="0078326C" w:rsidRPr="00D4086E" w:rsidRDefault="0078326C" w:rsidP="0078326C">
            <w:pPr>
              <w:pStyle w:val="ListParagraph"/>
              <w:numPr>
                <w:ilvl w:val="0"/>
                <w:numId w:val="1"/>
              </w:numPr>
              <w:spacing w:after="0" w:line="240" w:lineRule="auto"/>
              <w:ind w:left="317" w:hanging="317"/>
              <w:jc w:val="both"/>
              <w:rPr>
                <w:rFonts w:ascii="Times New Roman" w:hAnsi="Times New Roman"/>
              </w:rPr>
            </w:pPr>
            <w:r w:rsidRPr="00D4086E">
              <w:rPr>
                <w:rFonts w:ascii="Times New Roman" w:hAnsi="Times New Roman"/>
              </w:rPr>
              <w:t>The entire pre-preferential holding of the allotee(s) (</w:t>
            </w:r>
            <w:r w:rsidRPr="00D4086E">
              <w:rPr>
                <w:rFonts w:ascii="Times New Roman" w:hAnsi="Times New Roman"/>
                <w:i/>
                <w:iCs/>
              </w:rPr>
              <w:t xml:space="preserve">name of proposed </w:t>
            </w:r>
            <w:r w:rsidR="00C41EA7" w:rsidRPr="00D4086E">
              <w:rPr>
                <w:rFonts w:ascii="Times New Roman" w:hAnsi="Times New Roman"/>
                <w:i/>
                <w:iCs/>
              </w:rPr>
              <w:t>allottees along</w:t>
            </w:r>
            <w:r w:rsidRPr="00D4086E">
              <w:rPr>
                <w:rFonts w:ascii="Times New Roman" w:hAnsi="Times New Roman"/>
                <w:i/>
                <w:iCs/>
              </w:rPr>
              <w:t xml:space="preserve"> with number of securities held by them</w:t>
            </w:r>
            <w:r w:rsidRPr="00D4086E">
              <w:rPr>
                <w:rFonts w:ascii="Times New Roman" w:hAnsi="Times New Roman"/>
              </w:rPr>
              <w:t>) and that the same is in dematerialized form</w:t>
            </w:r>
          </w:p>
          <w:p w14:paraId="3965F5A9" w14:textId="77777777" w:rsidR="0078326C" w:rsidRPr="00D4086E" w:rsidRDefault="0078326C" w:rsidP="0078326C">
            <w:pPr>
              <w:pStyle w:val="ListParagraph"/>
              <w:spacing w:after="0" w:line="240" w:lineRule="auto"/>
              <w:ind w:left="317"/>
              <w:jc w:val="both"/>
              <w:rPr>
                <w:rFonts w:ascii="Times New Roman" w:hAnsi="Times New Roman"/>
              </w:rPr>
            </w:pPr>
          </w:p>
          <w:p w14:paraId="178E337B" w14:textId="77777777" w:rsidR="0078326C" w:rsidRPr="00D4086E" w:rsidRDefault="0078326C" w:rsidP="0078326C">
            <w:pPr>
              <w:pStyle w:val="ListParagraph"/>
              <w:numPr>
                <w:ilvl w:val="0"/>
                <w:numId w:val="1"/>
              </w:numPr>
              <w:spacing w:after="0" w:line="240" w:lineRule="auto"/>
              <w:ind w:left="348"/>
              <w:jc w:val="both"/>
              <w:rPr>
                <w:rFonts w:ascii="Times New Roman" w:hAnsi="Times New Roman"/>
              </w:rPr>
            </w:pPr>
            <w:r w:rsidRPr="00D4086E">
              <w:rPr>
                <w:rFonts w:ascii="Times New Roman" w:hAnsi="Times New Roman"/>
              </w:rPr>
              <w:t>Confirm the Pricing Methodology adopted for the proposed Preferential issue along with detailed working of the same or Valuation report from independent registered valuer.</w:t>
            </w:r>
          </w:p>
          <w:p w14:paraId="4559BC6A" w14:textId="77777777" w:rsidR="0078326C" w:rsidRPr="00D4086E" w:rsidRDefault="0078326C" w:rsidP="0078326C">
            <w:pPr>
              <w:pStyle w:val="ListParagraph"/>
              <w:rPr>
                <w:rFonts w:ascii="Times New Roman" w:hAnsi="Times New Roman"/>
              </w:rPr>
            </w:pPr>
          </w:p>
          <w:p w14:paraId="1E9E1A55" w14:textId="77777777" w:rsidR="0078326C" w:rsidRPr="00D4086E" w:rsidRDefault="0078326C" w:rsidP="0078326C">
            <w:pPr>
              <w:pStyle w:val="ListParagraph"/>
              <w:numPr>
                <w:ilvl w:val="0"/>
                <w:numId w:val="1"/>
              </w:numPr>
              <w:spacing w:after="0" w:line="240" w:lineRule="auto"/>
              <w:ind w:left="348"/>
              <w:jc w:val="both"/>
              <w:rPr>
                <w:rFonts w:ascii="Times New Roman" w:hAnsi="Times New Roman"/>
              </w:rPr>
            </w:pPr>
            <w:r w:rsidRPr="00D4086E">
              <w:rPr>
                <w:rFonts w:ascii="Times New Roman" w:hAnsi="Times New Roman"/>
              </w:rPr>
              <w:t>The certificate shall specify the Stock exchange on which the highest trading volume in respect of the equity shares of the issuer has been recorded during the preceding 90 trading days prior to the relevant date.</w:t>
            </w:r>
          </w:p>
          <w:p w14:paraId="3264F0F8" w14:textId="77777777" w:rsidR="0078326C" w:rsidRPr="00D4086E" w:rsidRDefault="0078326C" w:rsidP="0078326C">
            <w:pPr>
              <w:pStyle w:val="ListParagraph"/>
              <w:spacing w:after="0" w:line="240" w:lineRule="auto"/>
              <w:ind w:left="0"/>
              <w:jc w:val="both"/>
              <w:rPr>
                <w:rFonts w:ascii="Times New Roman" w:hAnsi="Times New Roman"/>
              </w:rPr>
            </w:pPr>
          </w:p>
          <w:p w14:paraId="657D1583" w14:textId="77777777" w:rsidR="0078326C" w:rsidRPr="00D4086E" w:rsidRDefault="0078326C" w:rsidP="0078326C">
            <w:pPr>
              <w:pStyle w:val="ListParagraph"/>
              <w:spacing w:after="0" w:line="240" w:lineRule="auto"/>
              <w:ind w:left="0"/>
              <w:jc w:val="both"/>
              <w:rPr>
                <w:rFonts w:ascii="Times New Roman" w:hAnsi="Times New Roman"/>
              </w:rPr>
            </w:pPr>
            <w:r w:rsidRPr="00D4086E">
              <w:rPr>
                <w:rFonts w:ascii="Times New Roman" w:hAnsi="Times New Roman"/>
              </w:rPr>
              <w:t>*Kindly provide reasonable assurance certificate.</w:t>
            </w:r>
          </w:p>
          <w:p w14:paraId="0AAF1E02" w14:textId="77777777" w:rsidR="0078326C" w:rsidRPr="00D4086E" w:rsidRDefault="0078326C" w:rsidP="0078326C">
            <w:pPr>
              <w:pStyle w:val="ListParagraph"/>
              <w:spacing w:after="0" w:line="240" w:lineRule="auto"/>
              <w:ind w:left="0"/>
              <w:jc w:val="both"/>
              <w:rPr>
                <w:rFonts w:ascii="Times New Roman" w:hAnsi="Times New Roman"/>
              </w:rPr>
            </w:pPr>
          </w:p>
          <w:p w14:paraId="7B1ED6EA" w14:textId="77777777" w:rsidR="0078326C" w:rsidRPr="00D4086E" w:rsidRDefault="0078326C" w:rsidP="0078326C">
            <w:pPr>
              <w:pStyle w:val="xmsolistparagraph"/>
              <w:rPr>
                <w:rFonts w:ascii="Times New Roman" w:hAnsi="Times New Roman" w:cs="Times New Roman"/>
                <w:i/>
                <w:iCs/>
              </w:rPr>
            </w:pPr>
            <w:r w:rsidRPr="00D4086E">
              <w:rPr>
                <w:rFonts w:ascii="Times New Roman" w:hAnsi="Times New Roman" w:cs="Times New Roman"/>
              </w:rPr>
              <w:t xml:space="preserve">Note:- </w:t>
            </w:r>
            <w:r w:rsidRPr="00D4086E">
              <w:rPr>
                <w:rFonts w:ascii="Times New Roman" w:hAnsi="Times New Roman" w:cs="Times New Roman"/>
                <w:i/>
                <w:iCs/>
              </w:rPr>
              <w:t xml:space="preserve">The issuer shall consider VWAP for a period of 90/10 trading days by taking into consideration aggregate daily turnover in the scrip over the period of 90/10 trading days and dividing the same by the total number of shares traded during the said period. </w:t>
            </w:r>
          </w:p>
          <w:p w14:paraId="6927C4F1" w14:textId="77777777" w:rsidR="0078326C" w:rsidRPr="00D4086E" w:rsidRDefault="0078326C" w:rsidP="0078326C">
            <w:pPr>
              <w:pStyle w:val="xmsolistparagraph"/>
              <w:ind w:left="720"/>
              <w:rPr>
                <w:rFonts w:ascii="Times New Roman" w:hAnsi="Times New Roman" w:cs="Times New Roman"/>
                <w:i/>
                <w:iCs/>
              </w:rPr>
            </w:pPr>
            <w:r w:rsidRPr="00D4086E">
              <w:rPr>
                <w:rFonts w:ascii="Times New Roman" w:hAnsi="Times New Roman" w:cs="Times New Roman"/>
                <w:i/>
                <w:iCs/>
              </w:rPr>
              <w:t> </w:t>
            </w:r>
          </w:p>
          <w:p w14:paraId="35BB4E28" w14:textId="77777777" w:rsidR="0078326C" w:rsidRPr="00D4086E" w:rsidRDefault="0078326C" w:rsidP="0078326C">
            <w:pPr>
              <w:pStyle w:val="xmsolistparagraph"/>
              <w:ind w:left="720"/>
              <w:rPr>
                <w:rFonts w:ascii="Times New Roman" w:hAnsi="Times New Roman" w:cs="Times New Roman"/>
                <w:i/>
                <w:iCs/>
              </w:rPr>
            </w:pPr>
            <w:r w:rsidRPr="00D4086E">
              <w:rPr>
                <w:rFonts w:ascii="Times New Roman" w:hAnsi="Times New Roman" w:cs="Times New Roman"/>
                <w:i/>
                <w:iCs/>
              </w:rPr>
              <w:t>E.g.:- for 90 trading days</w:t>
            </w:r>
          </w:p>
          <w:tbl>
            <w:tblPr>
              <w:tblW w:w="2700" w:type="dxa"/>
              <w:tblCellMar>
                <w:left w:w="0" w:type="dxa"/>
                <w:right w:w="0" w:type="dxa"/>
              </w:tblCellMar>
              <w:tblLook w:val="04A0" w:firstRow="1" w:lastRow="0" w:firstColumn="1" w:lastColumn="0" w:noHBand="0" w:noVBand="1"/>
            </w:tblPr>
            <w:tblGrid>
              <w:gridCol w:w="2700"/>
            </w:tblGrid>
            <w:tr w:rsidR="0078326C" w:rsidRPr="00D4086E" w14:paraId="680E5FA8" w14:textId="77777777" w:rsidTr="001E10F0">
              <w:trPr>
                <w:trHeight w:val="300"/>
              </w:trPr>
              <w:tc>
                <w:tcPr>
                  <w:tcW w:w="2700" w:type="dxa"/>
                  <w:tcBorders>
                    <w:top w:val="nil"/>
                    <w:left w:val="nil"/>
                    <w:bottom w:val="single" w:sz="8" w:space="0" w:color="auto"/>
                    <w:right w:val="nil"/>
                  </w:tcBorders>
                  <w:noWrap/>
                  <w:tcMar>
                    <w:top w:w="0" w:type="dxa"/>
                    <w:left w:w="108" w:type="dxa"/>
                    <w:bottom w:w="0" w:type="dxa"/>
                    <w:right w:w="108" w:type="dxa"/>
                  </w:tcMar>
                  <w:vAlign w:val="bottom"/>
                  <w:hideMark/>
                </w:tcPr>
                <w:p w14:paraId="6DB230FE" w14:textId="77777777" w:rsidR="0078326C" w:rsidRPr="00D4086E" w:rsidRDefault="0078326C" w:rsidP="0078326C">
                  <w:pPr>
                    <w:pStyle w:val="xmsonormal"/>
                    <w:jc w:val="center"/>
                    <w:rPr>
                      <w:rFonts w:ascii="Times New Roman" w:hAnsi="Times New Roman" w:cs="Times New Roman"/>
                      <w:i/>
                      <w:iCs/>
                    </w:rPr>
                  </w:pPr>
                  <w:r w:rsidRPr="00D4086E">
                    <w:rPr>
                      <w:rFonts w:ascii="Times New Roman" w:hAnsi="Times New Roman" w:cs="Times New Roman"/>
                      <w:i/>
                      <w:iCs/>
                    </w:rPr>
                    <w:t>TO1+TO2+ …… + TO90</w:t>
                  </w:r>
                </w:p>
              </w:tc>
            </w:tr>
            <w:tr w:rsidR="0078326C" w:rsidRPr="00D4086E" w14:paraId="4EA1326C" w14:textId="77777777" w:rsidTr="001E10F0">
              <w:trPr>
                <w:trHeight w:val="300"/>
              </w:trPr>
              <w:tc>
                <w:tcPr>
                  <w:tcW w:w="2700" w:type="dxa"/>
                  <w:noWrap/>
                  <w:tcMar>
                    <w:top w:w="0" w:type="dxa"/>
                    <w:left w:w="108" w:type="dxa"/>
                    <w:bottom w:w="0" w:type="dxa"/>
                    <w:right w:w="108" w:type="dxa"/>
                  </w:tcMar>
                  <w:hideMark/>
                </w:tcPr>
                <w:p w14:paraId="0A7892B7" w14:textId="77777777" w:rsidR="0078326C" w:rsidRPr="00D4086E" w:rsidRDefault="0078326C" w:rsidP="0078326C">
                  <w:pPr>
                    <w:pStyle w:val="xmsonormal"/>
                    <w:jc w:val="center"/>
                    <w:rPr>
                      <w:rFonts w:ascii="Times New Roman" w:hAnsi="Times New Roman" w:cs="Times New Roman"/>
                      <w:i/>
                      <w:iCs/>
                    </w:rPr>
                  </w:pPr>
                  <w:r w:rsidRPr="00D4086E">
                    <w:rPr>
                      <w:rFonts w:ascii="Times New Roman" w:hAnsi="Times New Roman" w:cs="Times New Roman"/>
                      <w:i/>
                      <w:iCs/>
                    </w:rPr>
                    <w:t>Q1+Q2+ ………. + Q90</w:t>
                  </w:r>
                </w:p>
              </w:tc>
            </w:tr>
          </w:tbl>
          <w:p w14:paraId="19183F11" w14:textId="77777777" w:rsidR="0078326C" w:rsidRPr="00D4086E" w:rsidRDefault="0078326C" w:rsidP="0078326C">
            <w:pPr>
              <w:rPr>
                <w:rFonts w:ascii="Times New Roman" w:eastAsiaTheme="minorHAnsi" w:hAnsi="Times New Roman"/>
                <w:i/>
                <w:iCs/>
              </w:rPr>
            </w:pPr>
            <w:r w:rsidRPr="00D4086E">
              <w:rPr>
                <w:rFonts w:ascii="Times New Roman" w:hAnsi="Times New Roman"/>
                <w:i/>
                <w:iCs/>
                <w:color w:val="000000"/>
              </w:rPr>
              <w:lastRenderedPageBreak/>
              <w:br/>
            </w:r>
            <w:r w:rsidRPr="00D4086E">
              <w:rPr>
                <w:rFonts w:ascii="Times New Roman" w:hAnsi="Times New Roman"/>
                <w:i/>
                <w:iCs/>
              </w:rPr>
              <w:t>in case the relevant script has been traded for 85 days out of total 90 trading days of the market, the calculation shall be like</w:t>
            </w:r>
          </w:p>
          <w:tbl>
            <w:tblPr>
              <w:tblW w:w="2700" w:type="dxa"/>
              <w:shd w:val="clear" w:color="auto" w:fill="FFFFFF"/>
              <w:tblCellMar>
                <w:left w:w="0" w:type="dxa"/>
                <w:right w:w="0" w:type="dxa"/>
              </w:tblCellMar>
              <w:tblLook w:val="04A0" w:firstRow="1" w:lastRow="0" w:firstColumn="1" w:lastColumn="0" w:noHBand="0" w:noVBand="1"/>
            </w:tblPr>
            <w:tblGrid>
              <w:gridCol w:w="2700"/>
            </w:tblGrid>
            <w:tr w:rsidR="0078326C" w:rsidRPr="00D4086E" w14:paraId="4DB8DC4C" w14:textId="77777777" w:rsidTr="001E10F0">
              <w:trPr>
                <w:trHeight w:val="300"/>
              </w:trPr>
              <w:tc>
                <w:tcPr>
                  <w:tcW w:w="270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2381CE2" w14:textId="77777777" w:rsidR="0078326C" w:rsidRPr="00D4086E" w:rsidRDefault="0078326C" w:rsidP="0078326C">
                  <w:pPr>
                    <w:pStyle w:val="xmsonormal"/>
                    <w:jc w:val="center"/>
                    <w:rPr>
                      <w:rFonts w:ascii="Times New Roman" w:hAnsi="Times New Roman" w:cs="Times New Roman"/>
                      <w:i/>
                      <w:iCs/>
                    </w:rPr>
                  </w:pPr>
                  <w:r w:rsidRPr="00D4086E">
                    <w:rPr>
                      <w:rFonts w:ascii="Times New Roman" w:hAnsi="Times New Roman" w:cs="Times New Roman"/>
                      <w:i/>
                      <w:iCs/>
                    </w:rPr>
                    <w:t>TO1+TO2+ …… + TO</w:t>
                  </w:r>
                  <w:r w:rsidRPr="00D4086E">
                    <w:rPr>
                      <w:rFonts w:ascii="Times New Roman" w:hAnsi="Times New Roman" w:cs="Times New Roman"/>
                      <w:i/>
                      <w:iCs/>
                      <w:color w:val="000000"/>
                    </w:rPr>
                    <w:t>85</w:t>
                  </w:r>
                </w:p>
              </w:tc>
            </w:tr>
            <w:tr w:rsidR="0078326C" w:rsidRPr="00D4086E" w14:paraId="32094140" w14:textId="77777777" w:rsidTr="001E10F0">
              <w:trPr>
                <w:trHeight w:val="300"/>
              </w:trPr>
              <w:tc>
                <w:tcPr>
                  <w:tcW w:w="2700" w:type="dxa"/>
                  <w:shd w:val="clear" w:color="auto" w:fill="FFFFFF"/>
                  <w:tcMar>
                    <w:top w:w="0" w:type="dxa"/>
                    <w:left w:w="108" w:type="dxa"/>
                    <w:bottom w:w="0" w:type="dxa"/>
                    <w:right w:w="108" w:type="dxa"/>
                  </w:tcMar>
                  <w:hideMark/>
                </w:tcPr>
                <w:p w14:paraId="47E8336A" w14:textId="77777777" w:rsidR="0078326C" w:rsidRPr="00D4086E" w:rsidRDefault="0078326C" w:rsidP="0078326C">
                  <w:pPr>
                    <w:pStyle w:val="xmsonormal"/>
                    <w:jc w:val="center"/>
                    <w:rPr>
                      <w:rFonts w:ascii="Times New Roman" w:hAnsi="Times New Roman" w:cs="Times New Roman"/>
                      <w:i/>
                      <w:iCs/>
                    </w:rPr>
                  </w:pPr>
                  <w:r w:rsidRPr="00D4086E">
                    <w:rPr>
                      <w:rFonts w:ascii="Times New Roman" w:hAnsi="Times New Roman" w:cs="Times New Roman"/>
                      <w:i/>
                      <w:iCs/>
                      <w:color w:val="000000"/>
                    </w:rPr>
                    <w:t>Q1+Q2+ ………. + Q85</w:t>
                  </w:r>
                </w:p>
              </w:tc>
            </w:tr>
          </w:tbl>
          <w:p w14:paraId="281902A0" w14:textId="77777777" w:rsidR="0078326C" w:rsidRPr="00D4086E" w:rsidRDefault="0078326C" w:rsidP="0078326C">
            <w:pPr>
              <w:rPr>
                <w:rFonts w:ascii="Times New Roman" w:eastAsiaTheme="minorHAnsi" w:hAnsi="Times New Roman"/>
                <w:i/>
                <w:iCs/>
              </w:rPr>
            </w:pPr>
            <w:r w:rsidRPr="00D4086E">
              <w:rPr>
                <w:rFonts w:ascii="Times New Roman" w:hAnsi="Times New Roman"/>
                <w:i/>
                <w:iCs/>
                <w:color w:val="000000"/>
              </w:rPr>
              <w:t> assuming the script has not traded between trading day 2 and trading day 90 for 5 trading days. </w:t>
            </w:r>
            <w:r w:rsidRPr="00D4086E">
              <w:rPr>
                <w:rFonts w:ascii="Times New Roman" w:hAnsi="Times New Roman"/>
                <w:i/>
                <w:iCs/>
              </w:rPr>
              <w:t xml:space="preserve"> </w:t>
            </w:r>
          </w:p>
          <w:p w14:paraId="62868DD0" w14:textId="77777777" w:rsidR="0078326C" w:rsidRPr="00D4086E" w:rsidRDefault="0078326C" w:rsidP="0078326C">
            <w:pPr>
              <w:spacing w:after="0"/>
              <w:rPr>
                <w:rFonts w:ascii="Times New Roman" w:hAnsi="Times New Roman"/>
                <w:i/>
                <w:iCs/>
              </w:rPr>
            </w:pPr>
            <w:r w:rsidRPr="00D4086E">
              <w:rPr>
                <w:rFonts w:ascii="Times New Roman" w:hAnsi="Times New Roman"/>
                <w:i/>
                <w:iCs/>
              </w:rPr>
              <w:t xml:space="preserve">Where, TOn = Total turnover in the scrip on ‘nth’ trading day </w:t>
            </w:r>
          </w:p>
          <w:p w14:paraId="12388E57" w14:textId="5EFB4EA9" w:rsidR="0078326C" w:rsidRPr="00D4086E" w:rsidRDefault="0078326C" w:rsidP="0078326C">
            <w:pPr>
              <w:spacing w:after="0" w:line="240" w:lineRule="auto"/>
              <w:jc w:val="both"/>
              <w:rPr>
                <w:rFonts w:ascii="Times New Roman" w:hAnsi="Times New Roman"/>
              </w:rPr>
            </w:pPr>
            <w:r w:rsidRPr="00D4086E">
              <w:rPr>
                <w:rFonts w:ascii="Times New Roman" w:hAnsi="Times New Roman"/>
                <w:i/>
                <w:iCs/>
              </w:rPr>
              <w:t>Qn = Number of shares of the scrip traded on ‘nth’ trading day.</w:t>
            </w:r>
          </w:p>
        </w:tc>
        <w:tc>
          <w:tcPr>
            <w:tcW w:w="2252" w:type="dxa"/>
          </w:tcPr>
          <w:p w14:paraId="1EB951BC" w14:textId="77777777" w:rsidR="0078326C" w:rsidRPr="00D4086E" w:rsidRDefault="0078326C" w:rsidP="0078326C">
            <w:pPr>
              <w:spacing w:after="0" w:line="240" w:lineRule="auto"/>
              <w:jc w:val="both"/>
              <w:rPr>
                <w:rFonts w:ascii="Times New Roman" w:hAnsi="Times New Roman"/>
              </w:rPr>
            </w:pPr>
          </w:p>
        </w:tc>
      </w:tr>
      <w:tr w:rsidR="0078326C" w:rsidRPr="00D4086E" w14:paraId="16E22391" w14:textId="77777777" w:rsidTr="0078326C">
        <w:trPr>
          <w:trHeight w:val="1142"/>
        </w:trPr>
        <w:tc>
          <w:tcPr>
            <w:tcW w:w="822" w:type="dxa"/>
          </w:tcPr>
          <w:p w14:paraId="6C64D754" w14:textId="77777777" w:rsidR="0078326C" w:rsidRPr="00D4086E" w:rsidRDefault="0078326C" w:rsidP="0078326C">
            <w:pPr>
              <w:spacing w:after="0" w:line="240" w:lineRule="auto"/>
              <w:jc w:val="both"/>
              <w:rPr>
                <w:rFonts w:ascii="Times New Roman" w:hAnsi="Times New Roman"/>
              </w:rPr>
            </w:pPr>
            <w:r w:rsidRPr="00D4086E">
              <w:rPr>
                <w:rFonts w:ascii="Times New Roman" w:hAnsi="Times New Roman"/>
              </w:rPr>
              <w:t>5</w:t>
            </w:r>
          </w:p>
        </w:tc>
        <w:tc>
          <w:tcPr>
            <w:tcW w:w="6562" w:type="dxa"/>
          </w:tcPr>
          <w:p w14:paraId="34EECE8E" w14:textId="6A058B06" w:rsidR="0078326C" w:rsidRPr="00D4086E" w:rsidRDefault="0078326C" w:rsidP="0078326C">
            <w:pPr>
              <w:spacing w:after="0"/>
              <w:jc w:val="both"/>
              <w:rPr>
                <w:rFonts w:ascii="Times New Roman" w:hAnsi="Times New Roman"/>
                <w:i/>
                <w:iCs/>
              </w:rPr>
            </w:pPr>
            <w:r w:rsidRPr="00D4086E">
              <w:rPr>
                <w:rFonts w:ascii="Times New Roman" w:hAnsi="Times New Roman"/>
              </w:rPr>
              <w:t>Transaction statement of the proposed allottee(s) from 90 trading days prior to the relevant date till commencement of lock-in / relevant date, issued by the Depository Participant. Further, the statement shall reflect lock-in end date of entire pre-preferential holding.</w:t>
            </w:r>
          </w:p>
        </w:tc>
        <w:tc>
          <w:tcPr>
            <w:tcW w:w="2252" w:type="dxa"/>
          </w:tcPr>
          <w:p w14:paraId="4876F6AD" w14:textId="77777777" w:rsidR="0078326C" w:rsidRPr="00D4086E" w:rsidRDefault="0078326C" w:rsidP="0078326C">
            <w:pPr>
              <w:spacing w:after="0" w:line="240" w:lineRule="auto"/>
              <w:jc w:val="both"/>
              <w:rPr>
                <w:rFonts w:ascii="Times New Roman" w:hAnsi="Times New Roman"/>
              </w:rPr>
            </w:pPr>
          </w:p>
        </w:tc>
      </w:tr>
      <w:tr w:rsidR="0078326C" w:rsidRPr="00D4086E" w14:paraId="56503397" w14:textId="77777777" w:rsidTr="13F8D804">
        <w:trPr>
          <w:trHeight w:val="206"/>
        </w:trPr>
        <w:tc>
          <w:tcPr>
            <w:tcW w:w="822" w:type="dxa"/>
          </w:tcPr>
          <w:p w14:paraId="7C7B278C" w14:textId="77777777" w:rsidR="0078326C" w:rsidRPr="00D4086E" w:rsidRDefault="0078326C" w:rsidP="0078326C">
            <w:pPr>
              <w:spacing w:after="0" w:line="240" w:lineRule="auto"/>
              <w:jc w:val="both"/>
              <w:rPr>
                <w:rFonts w:ascii="Times New Roman" w:hAnsi="Times New Roman"/>
              </w:rPr>
            </w:pPr>
            <w:r w:rsidRPr="00D4086E">
              <w:rPr>
                <w:rFonts w:ascii="Times New Roman" w:hAnsi="Times New Roman"/>
              </w:rPr>
              <w:t>6</w:t>
            </w:r>
          </w:p>
        </w:tc>
        <w:tc>
          <w:tcPr>
            <w:tcW w:w="6562" w:type="dxa"/>
          </w:tcPr>
          <w:p w14:paraId="1BA916B4" w14:textId="71B35904" w:rsidR="0078326C" w:rsidRPr="00D4086E" w:rsidRDefault="0078326C" w:rsidP="0078326C">
            <w:pPr>
              <w:spacing w:after="0" w:line="240" w:lineRule="auto"/>
              <w:jc w:val="both"/>
              <w:rPr>
                <w:rFonts w:ascii="Times New Roman" w:hAnsi="Times New Roman"/>
              </w:rPr>
            </w:pPr>
            <w:r w:rsidRPr="00D4086E">
              <w:rPr>
                <w:rFonts w:ascii="Times New Roman" w:hAnsi="Times New Roman"/>
              </w:rPr>
              <w:t>NSDL/CDSL confirmation for corporate action for lock in of pre-preferential holdings.</w:t>
            </w:r>
          </w:p>
        </w:tc>
        <w:tc>
          <w:tcPr>
            <w:tcW w:w="2252" w:type="dxa"/>
          </w:tcPr>
          <w:p w14:paraId="40D8C025" w14:textId="77777777" w:rsidR="0078326C" w:rsidRPr="00D4086E" w:rsidRDefault="0078326C" w:rsidP="0078326C">
            <w:pPr>
              <w:spacing w:after="0" w:line="240" w:lineRule="auto"/>
              <w:jc w:val="both"/>
              <w:rPr>
                <w:rFonts w:ascii="Times New Roman" w:hAnsi="Times New Roman"/>
              </w:rPr>
            </w:pPr>
          </w:p>
        </w:tc>
      </w:tr>
      <w:tr w:rsidR="0078326C" w:rsidRPr="00D4086E" w14:paraId="55C365F5" w14:textId="77777777" w:rsidTr="13F8D804">
        <w:trPr>
          <w:trHeight w:val="206"/>
        </w:trPr>
        <w:tc>
          <w:tcPr>
            <w:tcW w:w="822" w:type="dxa"/>
          </w:tcPr>
          <w:p w14:paraId="5DD81420" w14:textId="77777777" w:rsidR="0078326C" w:rsidRPr="00D4086E" w:rsidRDefault="0078326C" w:rsidP="0078326C">
            <w:pPr>
              <w:spacing w:after="0" w:line="240" w:lineRule="auto"/>
              <w:jc w:val="both"/>
              <w:rPr>
                <w:rFonts w:ascii="Times New Roman" w:hAnsi="Times New Roman"/>
              </w:rPr>
            </w:pPr>
            <w:r w:rsidRPr="00D4086E">
              <w:rPr>
                <w:rFonts w:ascii="Times New Roman" w:hAnsi="Times New Roman"/>
              </w:rPr>
              <w:t>7</w:t>
            </w:r>
          </w:p>
        </w:tc>
        <w:tc>
          <w:tcPr>
            <w:tcW w:w="6562" w:type="dxa"/>
          </w:tcPr>
          <w:p w14:paraId="086AE79E" w14:textId="77777777" w:rsidR="0078326C" w:rsidRPr="00D4086E" w:rsidRDefault="0078326C" w:rsidP="0078326C">
            <w:pPr>
              <w:spacing w:after="0" w:line="240" w:lineRule="auto"/>
              <w:jc w:val="both"/>
              <w:rPr>
                <w:rFonts w:ascii="Times New Roman" w:hAnsi="Times New Roman"/>
              </w:rPr>
            </w:pPr>
            <w:r w:rsidRPr="00D4086E">
              <w:rPr>
                <w:rFonts w:ascii="Times New Roman" w:hAnsi="Times New Roman"/>
              </w:rPr>
              <w:t xml:space="preserve">In case if the Pre-preferential holding of the allottee is under pledge with banks/ financial institution(s), provide an undertaking/confirmation as per format enclosed in </w:t>
            </w:r>
            <w:r w:rsidRPr="00D4086E">
              <w:rPr>
                <w:rFonts w:ascii="Times New Roman" w:hAnsi="Times New Roman"/>
                <w:b/>
              </w:rPr>
              <w:t>Annexure II from</w:t>
            </w:r>
            <w:r w:rsidRPr="00D4086E">
              <w:rPr>
                <w:rFonts w:ascii="Times New Roman" w:hAnsi="Times New Roman"/>
              </w:rPr>
              <w:t xml:space="preserve">: </w:t>
            </w:r>
          </w:p>
          <w:p w14:paraId="084440F0" w14:textId="77777777" w:rsidR="0078326C" w:rsidRPr="00D4086E" w:rsidRDefault="0078326C" w:rsidP="0078326C">
            <w:pPr>
              <w:pStyle w:val="ListParagraph"/>
              <w:numPr>
                <w:ilvl w:val="0"/>
                <w:numId w:val="4"/>
              </w:numPr>
              <w:spacing w:after="0" w:line="240" w:lineRule="auto"/>
              <w:ind w:left="978" w:hanging="317"/>
              <w:jc w:val="both"/>
              <w:rPr>
                <w:rFonts w:ascii="Times New Roman" w:hAnsi="Times New Roman"/>
                <w:b/>
              </w:rPr>
            </w:pPr>
            <w:r w:rsidRPr="00D4086E">
              <w:rPr>
                <w:rFonts w:ascii="Times New Roman" w:hAnsi="Times New Roman"/>
                <w:b/>
              </w:rPr>
              <w:t>Banks/ financial institutions</w:t>
            </w:r>
          </w:p>
          <w:p w14:paraId="376165AC" w14:textId="77777777" w:rsidR="0078326C" w:rsidRPr="00D4086E" w:rsidRDefault="0078326C" w:rsidP="0078326C">
            <w:pPr>
              <w:pStyle w:val="ListParagraph"/>
              <w:numPr>
                <w:ilvl w:val="0"/>
                <w:numId w:val="4"/>
              </w:numPr>
              <w:spacing w:after="0" w:line="240" w:lineRule="auto"/>
              <w:ind w:left="978" w:hanging="317"/>
              <w:jc w:val="both"/>
              <w:rPr>
                <w:rFonts w:ascii="Times New Roman" w:hAnsi="Times New Roman"/>
              </w:rPr>
            </w:pPr>
            <w:r w:rsidRPr="00D4086E">
              <w:rPr>
                <w:rFonts w:ascii="Times New Roman" w:hAnsi="Times New Roman"/>
                <w:b/>
              </w:rPr>
              <w:t>Issuer</w:t>
            </w:r>
          </w:p>
          <w:p w14:paraId="4588FB86" w14:textId="0F0469F4" w:rsidR="0078326C" w:rsidRPr="00D4086E" w:rsidRDefault="0078326C" w:rsidP="0078326C">
            <w:pPr>
              <w:pStyle w:val="ListParagraph"/>
              <w:numPr>
                <w:ilvl w:val="0"/>
                <w:numId w:val="4"/>
              </w:numPr>
              <w:spacing w:after="0" w:line="240" w:lineRule="auto"/>
              <w:ind w:left="978" w:hanging="317"/>
              <w:jc w:val="both"/>
              <w:rPr>
                <w:rFonts w:ascii="Times New Roman" w:hAnsi="Times New Roman"/>
              </w:rPr>
            </w:pPr>
            <w:r w:rsidRPr="00D4086E">
              <w:rPr>
                <w:rFonts w:ascii="Times New Roman" w:hAnsi="Times New Roman"/>
                <w:b/>
              </w:rPr>
              <w:t>Allottee(s)</w:t>
            </w:r>
          </w:p>
        </w:tc>
        <w:tc>
          <w:tcPr>
            <w:tcW w:w="2252" w:type="dxa"/>
          </w:tcPr>
          <w:p w14:paraId="33260CBC" w14:textId="77777777" w:rsidR="0078326C" w:rsidRPr="00D4086E" w:rsidRDefault="0078326C" w:rsidP="0078326C">
            <w:pPr>
              <w:spacing w:after="0" w:line="240" w:lineRule="auto"/>
              <w:jc w:val="both"/>
              <w:rPr>
                <w:rFonts w:ascii="Times New Roman" w:hAnsi="Times New Roman"/>
              </w:rPr>
            </w:pPr>
          </w:p>
        </w:tc>
      </w:tr>
      <w:tr w:rsidR="0078326C" w:rsidRPr="00D4086E" w14:paraId="00C0BCD0" w14:textId="77777777" w:rsidTr="0078326C">
        <w:trPr>
          <w:trHeight w:val="557"/>
        </w:trPr>
        <w:tc>
          <w:tcPr>
            <w:tcW w:w="822" w:type="dxa"/>
          </w:tcPr>
          <w:p w14:paraId="0B456507" w14:textId="2C65A9EC" w:rsidR="0078326C" w:rsidRPr="00D4086E" w:rsidRDefault="0078326C" w:rsidP="0078326C">
            <w:pPr>
              <w:spacing w:after="0" w:line="240" w:lineRule="auto"/>
              <w:jc w:val="both"/>
              <w:rPr>
                <w:rFonts w:ascii="Times New Roman" w:hAnsi="Times New Roman"/>
              </w:rPr>
            </w:pPr>
            <w:r w:rsidRPr="00D4086E">
              <w:rPr>
                <w:rFonts w:ascii="Times New Roman" w:hAnsi="Times New Roman"/>
              </w:rPr>
              <w:t>8</w:t>
            </w:r>
          </w:p>
        </w:tc>
        <w:tc>
          <w:tcPr>
            <w:tcW w:w="6562" w:type="dxa"/>
          </w:tcPr>
          <w:p w14:paraId="5D6046CA" w14:textId="02E3F960" w:rsidR="0078326C" w:rsidRPr="00D4086E" w:rsidRDefault="0078326C" w:rsidP="0078326C">
            <w:pPr>
              <w:spacing w:after="0" w:line="240" w:lineRule="auto"/>
              <w:jc w:val="both"/>
              <w:rPr>
                <w:rFonts w:ascii="Times New Roman" w:hAnsi="Times New Roman"/>
              </w:rPr>
            </w:pPr>
            <w:r w:rsidRPr="00D4086E">
              <w:rPr>
                <w:rFonts w:ascii="Times New Roman" w:hAnsi="Times New Roman"/>
              </w:rPr>
              <w:t>Certified copy of approval letters/orders of Regulatory Authorities (RBI, CDR, FIPB, BIFR, etc), if applicable</w:t>
            </w:r>
          </w:p>
        </w:tc>
        <w:tc>
          <w:tcPr>
            <w:tcW w:w="2252" w:type="dxa"/>
          </w:tcPr>
          <w:p w14:paraId="51889B75" w14:textId="77777777" w:rsidR="0078326C" w:rsidRPr="00D4086E" w:rsidRDefault="0078326C" w:rsidP="0078326C">
            <w:pPr>
              <w:spacing w:after="0" w:line="240" w:lineRule="auto"/>
              <w:jc w:val="both"/>
              <w:rPr>
                <w:rFonts w:ascii="Times New Roman" w:hAnsi="Times New Roman"/>
              </w:rPr>
            </w:pPr>
          </w:p>
        </w:tc>
      </w:tr>
      <w:tr w:rsidR="0078326C" w:rsidRPr="00D4086E" w14:paraId="53DAE315" w14:textId="77777777" w:rsidTr="13F8D804">
        <w:trPr>
          <w:trHeight w:val="728"/>
        </w:trPr>
        <w:tc>
          <w:tcPr>
            <w:tcW w:w="822" w:type="dxa"/>
          </w:tcPr>
          <w:p w14:paraId="7D181ADA" w14:textId="53349980" w:rsidR="0078326C" w:rsidRPr="00D4086E" w:rsidRDefault="0078326C" w:rsidP="0078326C">
            <w:pPr>
              <w:spacing w:after="0" w:line="240" w:lineRule="auto"/>
              <w:jc w:val="both"/>
              <w:rPr>
                <w:rFonts w:ascii="Times New Roman" w:hAnsi="Times New Roman"/>
              </w:rPr>
            </w:pPr>
            <w:r w:rsidRPr="00D4086E">
              <w:rPr>
                <w:rFonts w:ascii="Times New Roman" w:hAnsi="Times New Roman"/>
              </w:rPr>
              <w:t>9</w:t>
            </w:r>
          </w:p>
        </w:tc>
        <w:tc>
          <w:tcPr>
            <w:tcW w:w="6562" w:type="dxa"/>
          </w:tcPr>
          <w:p w14:paraId="20CB0C3E" w14:textId="7EE28CB2" w:rsidR="0078326C" w:rsidRPr="00D4086E" w:rsidRDefault="0078326C" w:rsidP="0078326C">
            <w:pPr>
              <w:spacing w:after="0" w:line="240" w:lineRule="auto"/>
              <w:jc w:val="both"/>
              <w:rPr>
                <w:rFonts w:ascii="Times New Roman" w:hAnsi="Times New Roman"/>
              </w:rPr>
            </w:pPr>
            <w:r w:rsidRPr="00D4086E">
              <w:rPr>
                <w:rFonts w:ascii="Times New Roman" w:hAnsi="Times New Roman"/>
              </w:rPr>
              <w:t>Valuation Report from independent registered valuer for consideration other than cash, valuing the swap of shares in consideration of which securities are proposed to be issued.</w:t>
            </w:r>
          </w:p>
        </w:tc>
        <w:tc>
          <w:tcPr>
            <w:tcW w:w="2252" w:type="dxa"/>
          </w:tcPr>
          <w:p w14:paraId="28A16CE2" w14:textId="77777777" w:rsidR="0078326C" w:rsidRPr="00D4086E" w:rsidRDefault="0078326C" w:rsidP="0078326C">
            <w:pPr>
              <w:spacing w:after="0" w:line="240" w:lineRule="auto"/>
              <w:jc w:val="both"/>
              <w:rPr>
                <w:rFonts w:ascii="Times New Roman" w:hAnsi="Times New Roman"/>
              </w:rPr>
            </w:pPr>
          </w:p>
        </w:tc>
      </w:tr>
      <w:tr w:rsidR="0078326C" w:rsidRPr="00D4086E" w14:paraId="570B54BF" w14:textId="77777777" w:rsidTr="13F8D804">
        <w:trPr>
          <w:trHeight w:val="728"/>
        </w:trPr>
        <w:tc>
          <w:tcPr>
            <w:tcW w:w="822" w:type="dxa"/>
          </w:tcPr>
          <w:p w14:paraId="020F5131" w14:textId="4E15E807" w:rsidR="0078326C" w:rsidRPr="00D4086E" w:rsidRDefault="0078326C" w:rsidP="0078326C">
            <w:pPr>
              <w:spacing w:after="0" w:line="240" w:lineRule="auto"/>
              <w:jc w:val="both"/>
              <w:rPr>
                <w:rFonts w:ascii="Times New Roman" w:hAnsi="Times New Roman"/>
              </w:rPr>
            </w:pPr>
            <w:r w:rsidRPr="00D4086E">
              <w:rPr>
                <w:rFonts w:ascii="Times New Roman" w:hAnsi="Times New Roman"/>
              </w:rPr>
              <w:t>10</w:t>
            </w:r>
          </w:p>
        </w:tc>
        <w:tc>
          <w:tcPr>
            <w:tcW w:w="6562" w:type="dxa"/>
          </w:tcPr>
          <w:p w14:paraId="20AA7415" w14:textId="543C8B0A" w:rsidR="0078326C" w:rsidRPr="00D4086E" w:rsidRDefault="0078326C" w:rsidP="0078326C">
            <w:pPr>
              <w:spacing w:after="0" w:line="240" w:lineRule="auto"/>
              <w:jc w:val="both"/>
              <w:rPr>
                <w:rFonts w:ascii="Times New Roman" w:hAnsi="Times New Roman"/>
              </w:rPr>
            </w:pPr>
            <w:r w:rsidRPr="00D4086E">
              <w:rPr>
                <w:rFonts w:ascii="Times New Roman" w:hAnsi="Times New Roman"/>
              </w:rPr>
              <w:t>In case the Articles of Association of the issuer provides for an alternate method of determination of price in case of further issue of capital, which would be higher than the floor price derived through SEBI regulations, then kindly provide the detailed working of the same (e.g. valuation from an independent registered valuer)</w:t>
            </w:r>
          </w:p>
        </w:tc>
        <w:tc>
          <w:tcPr>
            <w:tcW w:w="2252" w:type="dxa"/>
          </w:tcPr>
          <w:p w14:paraId="463414B6" w14:textId="77777777" w:rsidR="0078326C" w:rsidRPr="00D4086E" w:rsidRDefault="0078326C" w:rsidP="0078326C">
            <w:pPr>
              <w:spacing w:after="0" w:line="240" w:lineRule="auto"/>
              <w:jc w:val="both"/>
              <w:rPr>
                <w:rFonts w:ascii="Times New Roman" w:hAnsi="Times New Roman"/>
              </w:rPr>
            </w:pPr>
          </w:p>
        </w:tc>
      </w:tr>
      <w:tr w:rsidR="000975BF" w:rsidRPr="00D4086E" w14:paraId="71098766" w14:textId="77777777" w:rsidTr="13F8D804">
        <w:trPr>
          <w:trHeight w:val="728"/>
        </w:trPr>
        <w:tc>
          <w:tcPr>
            <w:tcW w:w="822" w:type="dxa"/>
          </w:tcPr>
          <w:p w14:paraId="1840619A" w14:textId="2A02D22B" w:rsidR="000975BF" w:rsidRPr="00D4086E" w:rsidRDefault="000975BF" w:rsidP="0078326C">
            <w:pPr>
              <w:spacing w:after="0" w:line="240" w:lineRule="auto"/>
              <w:jc w:val="both"/>
              <w:rPr>
                <w:rFonts w:ascii="Times New Roman" w:hAnsi="Times New Roman"/>
              </w:rPr>
            </w:pPr>
            <w:r w:rsidRPr="00D4086E">
              <w:rPr>
                <w:rFonts w:ascii="Times New Roman" w:hAnsi="Times New Roman"/>
              </w:rPr>
              <w:t>11</w:t>
            </w:r>
          </w:p>
        </w:tc>
        <w:tc>
          <w:tcPr>
            <w:tcW w:w="6562" w:type="dxa"/>
          </w:tcPr>
          <w:p w14:paraId="78ED1EA5" w14:textId="553EBCC0" w:rsidR="000975BF" w:rsidRPr="00C2641C" w:rsidRDefault="000975BF" w:rsidP="0078326C">
            <w:pPr>
              <w:spacing w:after="0" w:line="240" w:lineRule="auto"/>
              <w:jc w:val="both"/>
              <w:rPr>
                <w:rFonts w:ascii="Times New Roman" w:hAnsi="Times New Roman"/>
              </w:rPr>
            </w:pPr>
            <w:r w:rsidRPr="00C2641C">
              <w:rPr>
                <w:rFonts w:ascii="Times New Roman" w:hAnsi="Times New Roman"/>
              </w:rPr>
              <w:t>Certified copy of recommendation from a committee of independent directors of the issuer after considering all the aspects relating to the preferential issue including pricing, and the voting pattern of the said committee’s meeting, in case the preferential issue results in change in control of the issuer. (Regulation 166A)</w:t>
            </w:r>
          </w:p>
        </w:tc>
        <w:tc>
          <w:tcPr>
            <w:tcW w:w="2252" w:type="dxa"/>
          </w:tcPr>
          <w:p w14:paraId="3BBD87A5" w14:textId="77777777" w:rsidR="000975BF" w:rsidRPr="00D4086E" w:rsidRDefault="000975BF" w:rsidP="0078326C">
            <w:pPr>
              <w:spacing w:after="0" w:line="240" w:lineRule="auto"/>
              <w:jc w:val="both"/>
              <w:rPr>
                <w:rFonts w:ascii="Times New Roman" w:hAnsi="Times New Roman"/>
              </w:rPr>
            </w:pPr>
          </w:p>
        </w:tc>
      </w:tr>
      <w:tr w:rsidR="0078326C" w:rsidRPr="00D4086E" w14:paraId="03E5A7F6" w14:textId="77777777" w:rsidTr="13F8D804">
        <w:trPr>
          <w:trHeight w:val="728"/>
        </w:trPr>
        <w:tc>
          <w:tcPr>
            <w:tcW w:w="822" w:type="dxa"/>
          </w:tcPr>
          <w:p w14:paraId="59364453" w14:textId="0D97C0A3" w:rsidR="0078326C" w:rsidRPr="00D4086E" w:rsidRDefault="0078326C" w:rsidP="0078326C">
            <w:pPr>
              <w:spacing w:after="0" w:line="240" w:lineRule="auto"/>
              <w:jc w:val="both"/>
              <w:rPr>
                <w:rFonts w:ascii="Times New Roman" w:hAnsi="Times New Roman"/>
              </w:rPr>
            </w:pPr>
            <w:r w:rsidRPr="00D4086E">
              <w:rPr>
                <w:rFonts w:ascii="Times New Roman" w:hAnsi="Times New Roman"/>
              </w:rPr>
              <w:t>1</w:t>
            </w:r>
            <w:r w:rsidR="000975BF" w:rsidRPr="00D4086E">
              <w:rPr>
                <w:rFonts w:ascii="Times New Roman" w:hAnsi="Times New Roman"/>
              </w:rPr>
              <w:t>2</w:t>
            </w:r>
          </w:p>
        </w:tc>
        <w:tc>
          <w:tcPr>
            <w:tcW w:w="6562" w:type="dxa"/>
          </w:tcPr>
          <w:p w14:paraId="31AEF1A6" w14:textId="01267446" w:rsidR="0078326C" w:rsidRPr="00C2641C" w:rsidRDefault="0078326C" w:rsidP="0078326C">
            <w:pPr>
              <w:spacing w:after="0" w:line="240" w:lineRule="auto"/>
              <w:jc w:val="both"/>
              <w:rPr>
                <w:rFonts w:ascii="Times New Roman" w:hAnsi="Times New Roman"/>
              </w:rPr>
            </w:pPr>
            <w:r w:rsidRPr="00C2641C">
              <w:rPr>
                <w:rFonts w:ascii="Times New Roman" w:hAnsi="Times New Roman"/>
              </w:rPr>
              <w:t>Additional documents, in case proposed allotment is as per Regulation 164A</w:t>
            </w:r>
            <w:r w:rsidR="00B57F1E" w:rsidRPr="00C2641C">
              <w:rPr>
                <w:rFonts w:ascii="Times New Roman" w:hAnsi="Times New Roman"/>
              </w:rPr>
              <w:t xml:space="preserve"> </w:t>
            </w:r>
            <w:r w:rsidRPr="00C2641C">
              <w:rPr>
                <w:rFonts w:ascii="Times New Roman" w:hAnsi="Times New Roman"/>
              </w:rPr>
              <w:t>-</w:t>
            </w:r>
            <w:r w:rsidR="00B57F1E" w:rsidRPr="00C2641C">
              <w:rPr>
                <w:rFonts w:ascii="Times New Roman" w:hAnsi="Times New Roman"/>
              </w:rPr>
              <w:t xml:space="preserve"> </w:t>
            </w:r>
            <w:r w:rsidRPr="00C2641C">
              <w:rPr>
                <w:rFonts w:ascii="Times New Roman" w:hAnsi="Times New Roman"/>
              </w:rPr>
              <w:t>Stressed asset</w:t>
            </w:r>
          </w:p>
          <w:p w14:paraId="1F79402D" w14:textId="77777777" w:rsidR="0078326C" w:rsidRPr="00C2641C" w:rsidRDefault="0078326C" w:rsidP="0078326C">
            <w:pPr>
              <w:spacing w:after="0" w:line="240" w:lineRule="auto"/>
              <w:jc w:val="both"/>
              <w:rPr>
                <w:rFonts w:ascii="Times New Roman" w:hAnsi="Times New Roman"/>
              </w:rPr>
            </w:pPr>
          </w:p>
          <w:p w14:paraId="099FD425" w14:textId="77777777" w:rsidR="0078326C" w:rsidRPr="00C2641C" w:rsidRDefault="0078326C" w:rsidP="0078326C">
            <w:pPr>
              <w:pStyle w:val="ListParagraph"/>
              <w:numPr>
                <w:ilvl w:val="0"/>
                <w:numId w:val="16"/>
              </w:numPr>
              <w:spacing w:after="0" w:line="240" w:lineRule="auto"/>
              <w:ind w:left="331" w:hanging="180"/>
              <w:jc w:val="both"/>
              <w:rPr>
                <w:rFonts w:ascii="Times New Roman" w:hAnsi="Times New Roman"/>
              </w:rPr>
            </w:pPr>
            <w:r w:rsidRPr="00C2641C">
              <w:rPr>
                <w:rFonts w:ascii="Times New Roman" w:hAnsi="Times New Roman"/>
              </w:rPr>
              <w:t>Certificate form the Statutory Auditor of the company inter alia certifying that all conditions under sub-regulations (1), (2), (3), (4) and (5) of regulation 164A are met at the time of dispatch of notice for general meeting proposed for passing the special resolution.</w:t>
            </w:r>
          </w:p>
          <w:p w14:paraId="11E814D9" w14:textId="5FE66477" w:rsidR="0078326C" w:rsidRPr="00C2641C" w:rsidRDefault="0078326C" w:rsidP="0078326C">
            <w:pPr>
              <w:pStyle w:val="ListParagraph"/>
              <w:numPr>
                <w:ilvl w:val="0"/>
                <w:numId w:val="16"/>
              </w:numPr>
              <w:spacing w:after="0" w:line="240" w:lineRule="auto"/>
              <w:ind w:left="331" w:hanging="180"/>
              <w:jc w:val="both"/>
              <w:rPr>
                <w:rFonts w:ascii="Times New Roman" w:hAnsi="Times New Roman"/>
              </w:rPr>
            </w:pPr>
            <w:r w:rsidRPr="00C2641C">
              <w:rPr>
                <w:rFonts w:ascii="Times New Roman" w:hAnsi="Times New Roman"/>
              </w:rPr>
              <w:lastRenderedPageBreak/>
              <w:t>Certificate from the Audit Committee of the company inter alia certifying that all conditions under sub-regulations (1), (2), (3), (4) and (5) of regulation 164A are met at the time of dispatch of notice for general meeting proposed for passing the special resolution</w:t>
            </w:r>
          </w:p>
        </w:tc>
        <w:tc>
          <w:tcPr>
            <w:tcW w:w="2252" w:type="dxa"/>
          </w:tcPr>
          <w:p w14:paraId="0F748381" w14:textId="77777777" w:rsidR="0078326C" w:rsidRPr="00D4086E" w:rsidRDefault="0078326C" w:rsidP="0078326C">
            <w:pPr>
              <w:spacing w:after="0" w:line="240" w:lineRule="auto"/>
              <w:jc w:val="both"/>
              <w:rPr>
                <w:rFonts w:ascii="Times New Roman" w:hAnsi="Times New Roman"/>
              </w:rPr>
            </w:pPr>
          </w:p>
        </w:tc>
      </w:tr>
      <w:tr w:rsidR="0078326C" w:rsidRPr="00D4086E" w14:paraId="51C2671E" w14:textId="77777777" w:rsidTr="13F8D804">
        <w:trPr>
          <w:trHeight w:val="364"/>
        </w:trPr>
        <w:tc>
          <w:tcPr>
            <w:tcW w:w="7384" w:type="dxa"/>
            <w:gridSpan w:val="2"/>
            <w:vMerge w:val="restart"/>
          </w:tcPr>
          <w:p w14:paraId="2721F952" w14:textId="77777777" w:rsidR="0078326C" w:rsidRPr="00D4086E" w:rsidRDefault="0078326C" w:rsidP="0078326C">
            <w:pPr>
              <w:spacing w:after="0" w:line="240" w:lineRule="auto"/>
              <w:jc w:val="both"/>
              <w:rPr>
                <w:rFonts w:ascii="Times New Roman" w:hAnsi="Times New Roman"/>
                <w:b/>
              </w:rPr>
            </w:pPr>
          </w:p>
          <w:p w14:paraId="5D6687C5" w14:textId="77777777" w:rsidR="0078326C" w:rsidRPr="00D4086E" w:rsidRDefault="0078326C" w:rsidP="0078326C">
            <w:pPr>
              <w:spacing w:after="0" w:line="240" w:lineRule="auto"/>
              <w:jc w:val="both"/>
              <w:rPr>
                <w:rFonts w:ascii="Times New Roman" w:hAnsi="Times New Roman"/>
                <w:b/>
              </w:rPr>
            </w:pPr>
          </w:p>
          <w:p w14:paraId="41736742" w14:textId="77777777" w:rsidR="0078326C" w:rsidRPr="00D4086E" w:rsidRDefault="0078326C" w:rsidP="0078326C">
            <w:pPr>
              <w:spacing w:after="0" w:line="240" w:lineRule="auto"/>
              <w:jc w:val="both"/>
              <w:rPr>
                <w:rFonts w:ascii="Times New Roman" w:hAnsi="Times New Roman"/>
                <w:b/>
              </w:rPr>
            </w:pPr>
          </w:p>
          <w:p w14:paraId="034D2EE4" w14:textId="77777777" w:rsidR="0078326C" w:rsidRPr="00D4086E" w:rsidRDefault="0078326C" w:rsidP="0078326C">
            <w:pPr>
              <w:spacing w:after="0" w:line="240" w:lineRule="auto"/>
              <w:jc w:val="both"/>
              <w:rPr>
                <w:rFonts w:ascii="Times New Roman" w:hAnsi="Times New Roman"/>
                <w:b/>
              </w:rPr>
            </w:pPr>
          </w:p>
        </w:tc>
        <w:tc>
          <w:tcPr>
            <w:tcW w:w="2252" w:type="dxa"/>
          </w:tcPr>
          <w:p w14:paraId="430C811F" w14:textId="2191F973" w:rsidR="0078326C" w:rsidRPr="00D4086E" w:rsidRDefault="0078326C" w:rsidP="0078326C">
            <w:pPr>
              <w:spacing w:after="0" w:line="240" w:lineRule="auto"/>
              <w:jc w:val="both"/>
              <w:rPr>
                <w:rFonts w:ascii="Times New Roman" w:hAnsi="Times New Roman"/>
                <w:b/>
              </w:rPr>
            </w:pPr>
            <w:r w:rsidRPr="00D4086E">
              <w:rPr>
                <w:rFonts w:ascii="Times New Roman" w:hAnsi="Times New Roman"/>
                <w:b/>
              </w:rPr>
              <w:t>Signature of the Authorized Person</w:t>
            </w:r>
          </w:p>
        </w:tc>
      </w:tr>
      <w:tr w:rsidR="0078326C" w:rsidRPr="00D4086E" w14:paraId="23B1B9C5" w14:textId="77777777" w:rsidTr="13F8D804">
        <w:trPr>
          <w:trHeight w:val="364"/>
        </w:trPr>
        <w:tc>
          <w:tcPr>
            <w:tcW w:w="7384" w:type="dxa"/>
            <w:gridSpan w:val="2"/>
            <w:vMerge/>
          </w:tcPr>
          <w:p w14:paraId="29FAC71C" w14:textId="77777777" w:rsidR="0078326C" w:rsidRPr="00D4086E" w:rsidRDefault="0078326C" w:rsidP="0078326C">
            <w:pPr>
              <w:spacing w:after="0" w:line="240" w:lineRule="auto"/>
              <w:jc w:val="both"/>
              <w:rPr>
                <w:rFonts w:ascii="Times New Roman" w:hAnsi="Times New Roman"/>
                <w:b/>
              </w:rPr>
            </w:pPr>
          </w:p>
        </w:tc>
        <w:tc>
          <w:tcPr>
            <w:tcW w:w="2252" w:type="dxa"/>
          </w:tcPr>
          <w:p w14:paraId="14B55584" w14:textId="77777777" w:rsidR="0078326C" w:rsidRPr="00D4086E" w:rsidRDefault="0078326C" w:rsidP="0078326C">
            <w:pPr>
              <w:spacing w:after="0" w:line="240" w:lineRule="auto"/>
              <w:jc w:val="both"/>
              <w:rPr>
                <w:rFonts w:ascii="Times New Roman" w:hAnsi="Times New Roman"/>
              </w:rPr>
            </w:pPr>
          </w:p>
          <w:p w14:paraId="0B9E625A" w14:textId="77777777" w:rsidR="0078326C" w:rsidRPr="00D4086E" w:rsidRDefault="0078326C" w:rsidP="0078326C">
            <w:pPr>
              <w:spacing w:after="0" w:line="240" w:lineRule="auto"/>
              <w:jc w:val="both"/>
              <w:rPr>
                <w:rFonts w:ascii="Times New Roman" w:hAnsi="Times New Roman"/>
              </w:rPr>
            </w:pPr>
          </w:p>
          <w:p w14:paraId="562FCF6A" w14:textId="77777777" w:rsidR="0078326C" w:rsidRPr="00D4086E" w:rsidRDefault="0078326C" w:rsidP="0078326C">
            <w:pPr>
              <w:spacing w:after="0" w:line="240" w:lineRule="auto"/>
              <w:jc w:val="both"/>
              <w:rPr>
                <w:rFonts w:ascii="Times New Roman" w:hAnsi="Times New Roman"/>
              </w:rPr>
            </w:pPr>
          </w:p>
          <w:p w14:paraId="0335029C" w14:textId="77777777" w:rsidR="0078326C" w:rsidRPr="00D4086E" w:rsidRDefault="0078326C" w:rsidP="0078326C">
            <w:pPr>
              <w:spacing w:after="0" w:line="240" w:lineRule="auto"/>
              <w:jc w:val="both"/>
              <w:rPr>
                <w:rFonts w:ascii="Times New Roman" w:hAnsi="Times New Roman"/>
              </w:rPr>
            </w:pPr>
          </w:p>
        </w:tc>
      </w:tr>
    </w:tbl>
    <w:p w14:paraId="4DE6325E" w14:textId="77777777" w:rsidR="000B79CD" w:rsidRPr="00D4086E" w:rsidRDefault="000B79CD" w:rsidP="005B12A4">
      <w:pPr>
        <w:spacing w:after="0"/>
        <w:jc w:val="center"/>
        <w:rPr>
          <w:rFonts w:ascii="Times New Roman" w:hAnsi="Times New Roman"/>
          <w:b/>
        </w:rPr>
      </w:pPr>
    </w:p>
    <w:p w14:paraId="611C4E0D" w14:textId="77777777" w:rsidR="000B79CD" w:rsidRPr="00D4086E" w:rsidRDefault="000B79CD">
      <w:pPr>
        <w:spacing w:after="0" w:line="240" w:lineRule="auto"/>
        <w:rPr>
          <w:rFonts w:ascii="Times New Roman" w:hAnsi="Times New Roman"/>
          <w:b/>
        </w:rPr>
      </w:pPr>
      <w:r w:rsidRPr="00D4086E">
        <w:rPr>
          <w:rFonts w:ascii="Times New Roman" w:hAnsi="Times New Roman"/>
          <w:b/>
        </w:rPr>
        <w:br w:type="page"/>
      </w:r>
    </w:p>
    <w:p w14:paraId="480CE4E2" w14:textId="5E95F0C5" w:rsidR="0068130B" w:rsidRPr="00DB6B73" w:rsidRDefault="0075113E" w:rsidP="005B12A4">
      <w:pPr>
        <w:spacing w:after="0"/>
        <w:jc w:val="center"/>
        <w:rPr>
          <w:rFonts w:ascii="Times New Roman" w:hAnsi="Times New Roman"/>
          <w:b/>
          <w:sz w:val="21"/>
          <w:szCs w:val="21"/>
        </w:rPr>
      </w:pPr>
      <w:r w:rsidRPr="00DB6B73">
        <w:rPr>
          <w:rFonts w:ascii="Times New Roman" w:hAnsi="Times New Roman"/>
          <w:b/>
          <w:sz w:val="21"/>
          <w:szCs w:val="21"/>
        </w:rPr>
        <w:lastRenderedPageBreak/>
        <w:t>Annexure I</w:t>
      </w:r>
    </w:p>
    <w:p w14:paraId="1F8F4E27" w14:textId="0A8E24D3" w:rsidR="00401B3F" w:rsidRPr="00DB6B73" w:rsidRDefault="00401B3F" w:rsidP="0075113E">
      <w:pPr>
        <w:jc w:val="center"/>
        <w:rPr>
          <w:rFonts w:ascii="Times New Roman" w:hAnsi="Times New Roman"/>
          <w:b/>
          <w:bCs/>
          <w:sz w:val="21"/>
          <w:szCs w:val="21"/>
        </w:rPr>
      </w:pPr>
      <w:r w:rsidRPr="00DB6B73">
        <w:rPr>
          <w:rFonts w:ascii="Times New Roman" w:hAnsi="Times New Roman"/>
          <w:b/>
          <w:bCs/>
          <w:sz w:val="21"/>
          <w:szCs w:val="21"/>
        </w:rPr>
        <w:t xml:space="preserve">Format of the confirmation to be submitted on the letter head of the </w:t>
      </w:r>
      <w:r w:rsidR="00E10E81" w:rsidRPr="00DB6B73">
        <w:rPr>
          <w:rFonts w:ascii="Times New Roman" w:hAnsi="Times New Roman"/>
          <w:b/>
          <w:bCs/>
          <w:sz w:val="21"/>
          <w:szCs w:val="21"/>
        </w:rPr>
        <w:t>Issuer</w:t>
      </w:r>
      <w:r w:rsidRPr="00DB6B73">
        <w:rPr>
          <w:rFonts w:ascii="Times New Roman" w:hAnsi="Times New Roman"/>
          <w:b/>
          <w:bCs/>
          <w:sz w:val="21"/>
          <w:szCs w:val="21"/>
        </w:rPr>
        <w:t>:</w:t>
      </w:r>
    </w:p>
    <w:p w14:paraId="799DF197" w14:textId="77777777" w:rsidR="00401B3F" w:rsidRPr="00DB6B73" w:rsidRDefault="00401B3F" w:rsidP="00401B3F">
      <w:pPr>
        <w:pStyle w:val="BodyTextIndent"/>
        <w:ind w:left="0" w:firstLine="0"/>
        <w:rPr>
          <w:sz w:val="21"/>
          <w:szCs w:val="21"/>
        </w:rPr>
      </w:pPr>
      <w:r w:rsidRPr="00DB6B73">
        <w:rPr>
          <w:sz w:val="21"/>
          <w:szCs w:val="21"/>
        </w:rPr>
        <w:t>To,</w:t>
      </w:r>
    </w:p>
    <w:p w14:paraId="3B4A28F7" w14:textId="77777777" w:rsidR="00401B3F" w:rsidRPr="00DB6B73" w:rsidRDefault="00401B3F" w:rsidP="00401B3F">
      <w:pPr>
        <w:pStyle w:val="BodyTextIndent"/>
        <w:ind w:left="0" w:firstLine="0"/>
        <w:rPr>
          <w:sz w:val="21"/>
          <w:szCs w:val="21"/>
        </w:rPr>
      </w:pPr>
      <w:r w:rsidRPr="00DB6B73">
        <w:rPr>
          <w:sz w:val="21"/>
          <w:szCs w:val="21"/>
        </w:rPr>
        <w:t>Manager - Listing Compliance</w:t>
      </w:r>
    </w:p>
    <w:p w14:paraId="27124FFE" w14:textId="77777777" w:rsidR="00401B3F" w:rsidRPr="00DB6B73" w:rsidRDefault="00401B3F" w:rsidP="00401B3F">
      <w:pPr>
        <w:pStyle w:val="BodyTextIndent"/>
        <w:ind w:left="0" w:firstLine="0"/>
        <w:rPr>
          <w:sz w:val="21"/>
          <w:szCs w:val="21"/>
        </w:rPr>
      </w:pPr>
      <w:r w:rsidRPr="00DB6B73">
        <w:rPr>
          <w:sz w:val="21"/>
          <w:szCs w:val="21"/>
        </w:rPr>
        <w:t>National Stock Exchange of India Limited</w:t>
      </w:r>
    </w:p>
    <w:p w14:paraId="049388F6" w14:textId="77777777" w:rsidR="00401B3F" w:rsidRPr="00DB6B73" w:rsidRDefault="00401B3F" w:rsidP="00401B3F">
      <w:pPr>
        <w:pStyle w:val="BodyTextIndent"/>
        <w:ind w:left="0" w:firstLine="0"/>
        <w:rPr>
          <w:sz w:val="21"/>
          <w:szCs w:val="21"/>
        </w:rPr>
      </w:pPr>
      <w:r w:rsidRPr="00DB6B73">
        <w:rPr>
          <w:sz w:val="21"/>
          <w:szCs w:val="21"/>
        </w:rPr>
        <w:t>‘Exchange Plaza’. C-1, Block G,</w:t>
      </w:r>
    </w:p>
    <w:p w14:paraId="2AF9F5FF" w14:textId="77777777" w:rsidR="00401B3F" w:rsidRPr="00DB6B73" w:rsidRDefault="00401B3F" w:rsidP="00401B3F">
      <w:pPr>
        <w:pStyle w:val="BodyTextIndent"/>
        <w:ind w:left="0" w:firstLine="0"/>
        <w:rPr>
          <w:sz w:val="21"/>
          <w:szCs w:val="21"/>
        </w:rPr>
      </w:pPr>
      <w:r w:rsidRPr="00DB6B73">
        <w:rPr>
          <w:sz w:val="21"/>
          <w:szCs w:val="21"/>
        </w:rPr>
        <w:t>Bandra Kurla Complex, Bandra (E),</w:t>
      </w:r>
    </w:p>
    <w:p w14:paraId="525F0D0E" w14:textId="77777777" w:rsidR="00401B3F" w:rsidRPr="00DB6B73" w:rsidRDefault="00401B3F" w:rsidP="00401B3F">
      <w:pPr>
        <w:rPr>
          <w:rFonts w:ascii="Times New Roman" w:hAnsi="Times New Roman"/>
          <w:sz w:val="21"/>
          <w:szCs w:val="21"/>
        </w:rPr>
      </w:pPr>
      <w:r w:rsidRPr="00DB6B73">
        <w:rPr>
          <w:rFonts w:ascii="Times New Roman" w:hAnsi="Times New Roman"/>
          <w:sz w:val="21"/>
          <w:szCs w:val="21"/>
        </w:rPr>
        <w:t>Mumbai - 400 051</w:t>
      </w:r>
    </w:p>
    <w:p w14:paraId="2384AEA0" w14:textId="77777777" w:rsidR="00401B3F" w:rsidRPr="00DB6B73" w:rsidRDefault="00401B3F" w:rsidP="00401B3F">
      <w:pPr>
        <w:rPr>
          <w:rFonts w:ascii="Times New Roman" w:hAnsi="Times New Roman"/>
          <w:sz w:val="21"/>
          <w:szCs w:val="21"/>
        </w:rPr>
      </w:pPr>
      <w:r w:rsidRPr="00DB6B73">
        <w:rPr>
          <w:rFonts w:ascii="Times New Roman" w:hAnsi="Times New Roman"/>
          <w:sz w:val="21"/>
          <w:szCs w:val="21"/>
        </w:rPr>
        <w:t>Dear Sir</w:t>
      </w:r>
      <w:r w:rsidR="003041C8" w:rsidRPr="00DB6B73">
        <w:rPr>
          <w:rFonts w:ascii="Times New Roman" w:hAnsi="Times New Roman"/>
          <w:sz w:val="21"/>
          <w:szCs w:val="21"/>
        </w:rPr>
        <w:t>/Madam</w:t>
      </w:r>
      <w:r w:rsidRPr="00DB6B73">
        <w:rPr>
          <w:rFonts w:ascii="Times New Roman" w:hAnsi="Times New Roman"/>
          <w:sz w:val="21"/>
          <w:szCs w:val="21"/>
        </w:rPr>
        <w:t>,</w:t>
      </w:r>
    </w:p>
    <w:p w14:paraId="342BF01D" w14:textId="77777777" w:rsidR="00401B3F" w:rsidRPr="00DB6B73" w:rsidRDefault="00401B3F" w:rsidP="00BB0215">
      <w:pPr>
        <w:jc w:val="both"/>
        <w:rPr>
          <w:rFonts w:ascii="Times New Roman" w:hAnsi="Times New Roman"/>
          <w:b/>
          <w:sz w:val="21"/>
          <w:szCs w:val="21"/>
        </w:rPr>
      </w:pPr>
      <w:r w:rsidRPr="00DB6B73">
        <w:rPr>
          <w:rFonts w:ascii="Times New Roman" w:hAnsi="Times New Roman"/>
          <w:b/>
          <w:sz w:val="21"/>
          <w:szCs w:val="21"/>
        </w:rPr>
        <w:t>Sub:</w:t>
      </w:r>
      <w:r w:rsidRPr="00DB6B73">
        <w:rPr>
          <w:rFonts w:ascii="Times New Roman" w:hAnsi="Times New Roman"/>
          <w:b/>
          <w:sz w:val="21"/>
          <w:szCs w:val="21"/>
        </w:rPr>
        <w:tab/>
        <w:t xml:space="preserve">Application for “In-principle approval” prior to issue and allotment of ______ (Quantity &amp; Type of Securities) on preferential basis under </w:t>
      </w:r>
      <w:r w:rsidR="00B60FD7" w:rsidRPr="00DB6B73">
        <w:rPr>
          <w:rFonts w:ascii="Times New Roman" w:hAnsi="Times New Roman"/>
          <w:b/>
          <w:sz w:val="21"/>
          <w:szCs w:val="21"/>
        </w:rPr>
        <w:t>Regulation 28(1) of the SEBI (LODR) Regulations, 2015</w:t>
      </w:r>
      <w:r w:rsidRPr="00DB6B73">
        <w:rPr>
          <w:rFonts w:ascii="Times New Roman" w:hAnsi="Times New Roman"/>
          <w:b/>
          <w:sz w:val="21"/>
          <w:szCs w:val="21"/>
        </w:rPr>
        <w:t>.</w:t>
      </w:r>
    </w:p>
    <w:p w14:paraId="14A76706" w14:textId="77777777" w:rsidR="00401B3F" w:rsidRPr="00DB6B73" w:rsidRDefault="00401B3F" w:rsidP="00E17CC8">
      <w:pPr>
        <w:spacing w:line="240" w:lineRule="auto"/>
        <w:rPr>
          <w:rFonts w:ascii="Times New Roman" w:hAnsi="Times New Roman"/>
          <w:sz w:val="21"/>
          <w:szCs w:val="21"/>
        </w:rPr>
      </w:pPr>
      <w:r w:rsidRPr="00DB6B73">
        <w:rPr>
          <w:rFonts w:ascii="Times New Roman" w:hAnsi="Times New Roman"/>
          <w:sz w:val="21"/>
          <w:szCs w:val="21"/>
        </w:rPr>
        <w:t>In connection with above application for in-principle approval, we hereby confirm and certify that:</w:t>
      </w:r>
    </w:p>
    <w:p w14:paraId="75280687" w14:textId="1952CE3A" w:rsidR="00401B3F" w:rsidRPr="00DB6B73" w:rsidRDefault="00DB314F" w:rsidP="00E17CC8">
      <w:pPr>
        <w:pStyle w:val="ListParagraph"/>
        <w:numPr>
          <w:ilvl w:val="0"/>
          <w:numId w:val="8"/>
        </w:numPr>
        <w:spacing w:line="240" w:lineRule="auto"/>
        <w:ind w:left="426" w:hanging="426"/>
        <w:jc w:val="both"/>
        <w:rPr>
          <w:rFonts w:ascii="Times New Roman" w:hAnsi="Times New Roman"/>
          <w:bCs/>
          <w:sz w:val="21"/>
          <w:szCs w:val="21"/>
        </w:rPr>
      </w:pPr>
      <w:r w:rsidRPr="00DB6B73">
        <w:rPr>
          <w:rFonts w:ascii="Times New Roman" w:hAnsi="Times New Roman"/>
          <w:bCs/>
          <w:sz w:val="21"/>
          <w:szCs w:val="21"/>
        </w:rPr>
        <w:t xml:space="preserve">The equity shares so issued / arising on conversion of any convertible instrument so issued shall rank pari passu with the existing shares of the </w:t>
      </w:r>
      <w:r w:rsidR="00E10E81" w:rsidRPr="00DB6B73">
        <w:rPr>
          <w:rFonts w:ascii="Times New Roman" w:hAnsi="Times New Roman"/>
          <w:bCs/>
          <w:sz w:val="21"/>
          <w:szCs w:val="21"/>
        </w:rPr>
        <w:t>issuer</w:t>
      </w:r>
      <w:r w:rsidRPr="00DB6B73">
        <w:rPr>
          <w:rFonts w:ascii="Times New Roman" w:hAnsi="Times New Roman"/>
          <w:bCs/>
          <w:sz w:val="21"/>
          <w:szCs w:val="21"/>
        </w:rPr>
        <w:t xml:space="preserve"> in all respects including dividend.</w:t>
      </w:r>
    </w:p>
    <w:p w14:paraId="1B8F4F79" w14:textId="77777777" w:rsidR="00E17CC8" w:rsidRPr="00DB6B73" w:rsidRDefault="00E17CC8" w:rsidP="00E17CC8">
      <w:pPr>
        <w:pStyle w:val="ListParagraph"/>
        <w:spacing w:line="240" w:lineRule="auto"/>
        <w:ind w:left="426"/>
        <w:jc w:val="both"/>
        <w:rPr>
          <w:rFonts w:ascii="Times New Roman" w:hAnsi="Times New Roman"/>
          <w:bCs/>
          <w:sz w:val="21"/>
          <w:szCs w:val="21"/>
        </w:rPr>
      </w:pPr>
    </w:p>
    <w:p w14:paraId="6C8747D2" w14:textId="78DCB0E4" w:rsidR="00E17CC8" w:rsidRPr="00DB6B73" w:rsidRDefault="00E17CC8" w:rsidP="00EF2B82">
      <w:pPr>
        <w:pStyle w:val="ListParagraph"/>
        <w:widowControl w:val="0"/>
        <w:numPr>
          <w:ilvl w:val="0"/>
          <w:numId w:val="8"/>
        </w:numPr>
        <w:spacing w:after="0" w:line="240" w:lineRule="auto"/>
        <w:ind w:left="426" w:right="-187" w:hanging="426"/>
        <w:jc w:val="both"/>
        <w:rPr>
          <w:rFonts w:ascii="Times New Roman" w:hAnsi="Times New Roman"/>
          <w:sz w:val="21"/>
          <w:szCs w:val="21"/>
        </w:rPr>
      </w:pPr>
      <w:r w:rsidRPr="00DB6B73">
        <w:rPr>
          <w:rFonts w:ascii="Times New Roman" w:hAnsi="Times New Roman"/>
          <w:sz w:val="21"/>
          <w:szCs w:val="21"/>
        </w:rPr>
        <w:t xml:space="preserve">_______ (Name of the allottee(s)) does not hold any equity shares of the </w:t>
      </w:r>
      <w:r w:rsidR="00E10E81" w:rsidRPr="00DB6B73">
        <w:rPr>
          <w:rFonts w:ascii="Times New Roman" w:hAnsi="Times New Roman"/>
          <w:bCs/>
          <w:sz w:val="21"/>
          <w:szCs w:val="21"/>
        </w:rPr>
        <w:t xml:space="preserve">issuer </w:t>
      </w:r>
      <w:r w:rsidRPr="00DB6B73">
        <w:rPr>
          <w:rFonts w:ascii="Times New Roman" w:hAnsi="Times New Roman"/>
          <w:sz w:val="21"/>
          <w:szCs w:val="21"/>
        </w:rPr>
        <w:t>for a period starting from the relevant date till the date of preferential allotment.</w:t>
      </w:r>
    </w:p>
    <w:p w14:paraId="1CE5E962" w14:textId="77777777" w:rsidR="00EF2B82" w:rsidRPr="00DB6B73" w:rsidRDefault="00EF2B82" w:rsidP="00EF2B82">
      <w:pPr>
        <w:pStyle w:val="ListParagraph"/>
        <w:rPr>
          <w:rFonts w:ascii="Times New Roman" w:hAnsi="Times New Roman"/>
          <w:sz w:val="21"/>
          <w:szCs w:val="21"/>
        </w:rPr>
      </w:pPr>
    </w:p>
    <w:p w14:paraId="1CDB25F9" w14:textId="53663698" w:rsidR="00E17CC8" w:rsidRPr="00DB6B73" w:rsidRDefault="00E17CC8" w:rsidP="00E17CC8">
      <w:pPr>
        <w:widowControl w:val="0"/>
        <w:numPr>
          <w:ilvl w:val="0"/>
          <w:numId w:val="8"/>
        </w:numPr>
        <w:spacing w:after="0" w:line="240" w:lineRule="auto"/>
        <w:ind w:left="426" w:right="-187" w:hanging="426"/>
        <w:jc w:val="both"/>
        <w:rPr>
          <w:rFonts w:ascii="Times New Roman" w:hAnsi="Times New Roman"/>
          <w:sz w:val="21"/>
          <w:szCs w:val="21"/>
        </w:rPr>
      </w:pPr>
      <w:r w:rsidRPr="00DB6B73">
        <w:rPr>
          <w:rFonts w:ascii="Times New Roman" w:hAnsi="Times New Roman"/>
          <w:sz w:val="21"/>
          <w:szCs w:val="21"/>
        </w:rPr>
        <w:t xml:space="preserve">_______ (Name of the allottee(s)) have not sold any equity shares of the </w:t>
      </w:r>
      <w:r w:rsidR="00E10E81" w:rsidRPr="00DB6B73">
        <w:rPr>
          <w:rFonts w:ascii="Times New Roman" w:hAnsi="Times New Roman"/>
          <w:bCs/>
          <w:sz w:val="21"/>
          <w:szCs w:val="21"/>
        </w:rPr>
        <w:t xml:space="preserve">issuer </w:t>
      </w:r>
      <w:r w:rsidRPr="00DB6B73">
        <w:rPr>
          <w:rFonts w:ascii="Times New Roman" w:hAnsi="Times New Roman"/>
          <w:sz w:val="21"/>
          <w:szCs w:val="21"/>
        </w:rPr>
        <w:t xml:space="preserve">for a period </w:t>
      </w:r>
      <w:r w:rsidR="0088700E" w:rsidRPr="00DB6B73">
        <w:rPr>
          <w:rFonts w:ascii="Times New Roman" w:hAnsi="Times New Roman"/>
          <w:sz w:val="21"/>
          <w:szCs w:val="21"/>
        </w:rPr>
        <w:t xml:space="preserve">prior to </w:t>
      </w:r>
      <w:r w:rsidR="00D6297E" w:rsidRPr="00DB6B73">
        <w:rPr>
          <w:rFonts w:ascii="Times New Roman" w:hAnsi="Times New Roman"/>
          <w:sz w:val="21"/>
          <w:szCs w:val="21"/>
        </w:rPr>
        <w:t>90 trading days</w:t>
      </w:r>
      <w:r w:rsidR="0088700E" w:rsidRPr="00DB6B73">
        <w:rPr>
          <w:rFonts w:ascii="Times New Roman" w:hAnsi="Times New Roman"/>
          <w:sz w:val="21"/>
          <w:szCs w:val="21"/>
        </w:rPr>
        <w:t xml:space="preserve"> from the </w:t>
      </w:r>
      <w:r w:rsidRPr="00DB6B73">
        <w:rPr>
          <w:rFonts w:ascii="Times New Roman" w:hAnsi="Times New Roman"/>
          <w:sz w:val="21"/>
          <w:szCs w:val="21"/>
        </w:rPr>
        <w:t>relevant date till</w:t>
      </w:r>
      <w:r w:rsidR="0088700E" w:rsidRPr="00DB6B73">
        <w:rPr>
          <w:rFonts w:ascii="Times New Roman" w:hAnsi="Times New Roman"/>
          <w:sz w:val="21"/>
          <w:szCs w:val="21"/>
        </w:rPr>
        <w:t xml:space="preserve"> date</w:t>
      </w:r>
      <w:r w:rsidRPr="00DB6B73">
        <w:rPr>
          <w:rFonts w:ascii="Times New Roman" w:hAnsi="Times New Roman"/>
          <w:sz w:val="21"/>
          <w:szCs w:val="21"/>
        </w:rPr>
        <w:t>.</w:t>
      </w:r>
    </w:p>
    <w:p w14:paraId="1E4C7D7A" w14:textId="77777777" w:rsidR="00E17CC8" w:rsidRPr="00DB6B73" w:rsidRDefault="00E17CC8" w:rsidP="00E17CC8">
      <w:pPr>
        <w:widowControl w:val="0"/>
        <w:spacing w:after="0" w:line="240" w:lineRule="auto"/>
        <w:ind w:right="-187"/>
        <w:jc w:val="both"/>
        <w:rPr>
          <w:rFonts w:ascii="Times New Roman" w:hAnsi="Times New Roman"/>
          <w:sz w:val="21"/>
          <w:szCs w:val="21"/>
        </w:rPr>
      </w:pPr>
    </w:p>
    <w:p w14:paraId="777677C0" w14:textId="77777777" w:rsidR="00430466" w:rsidRPr="00DB6B73" w:rsidRDefault="00430466" w:rsidP="00E17CC8">
      <w:pPr>
        <w:pStyle w:val="ListParagraph"/>
        <w:numPr>
          <w:ilvl w:val="0"/>
          <w:numId w:val="8"/>
        </w:numPr>
        <w:spacing w:line="240" w:lineRule="auto"/>
        <w:ind w:left="426" w:hanging="426"/>
        <w:jc w:val="both"/>
        <w:rPr>
          <w:rFonts w:ascii="Times New Roman" w:hAnsi="Times New Roman"/>
          <w:bCs/>
          <w:sz w:val="21"/>
          <w:szCs w:val="21"/>
        </w:rPr>
      </w:pPr>
      <w:r w:rsidRPr="00DB6B73">
        <w:rPr>
          <w:rFonts w:ascii="Times New Roman" w:hAnsi="Times New Roman"/>
          <w:bCs/>
          <w:sz w:val="21"/>
          <w:szCs w:val="21"/>
        </w:rPr>
        <w:t xml:space="preserve">The preferential issue of securities is being made in strict compliance with the provisions of SEBI (ICDR) Regulations, </w:t>
      </w:r>
      <w:r w:rsidR="003041C8" w:rsidRPr="00DB6B73">
        <w:rPr>
          <w:rFonts w:ascii="Times New Roman" w:hAnsi="Times New Roman"/>
          <w:bCs/>
          <w:sz w:val="21"/>
          <w:szCs w:val="21"/>
        </w:rPr>
        <w:t>2018</w:t>
      </w:r>
      <w:r w:rsidRPr="00DB6B73">
        <w:rPr>
          <w:rFonts w:ascii="Times New Roman" w:hAnsi="Times New Roman"/>
          <w:bCs/>
          <w:sz w:val="21"/>
          <w:szCs w:val="21"/>
        </w:rPr>
        <w:t xml:space="preserve"> and the amendments, thereof, pertaining to conditions for preferential issue.</w:t>
      </w:r>
    </w:p>
    <w:p w14:paraId="16DCF711" w14:textId="77777777" w:rsidR="00E17CC8" w:rsidRPr="00DB6B73" w:rsidRDefault="00E17CC8" w:rsidP="00E17CC8">
      <w:pPr>
        <w:pStyle w:val="ListParagraph"/>
        <w:spacing w:line="240" w:lineRule="auto"/>
        <w:ind w:left="0"/>
        <w:jc w:val="both"/>
        <w:rPr>
          <w:rFonts w:ascii="Times New Roman" w:hAnsi="Times New Roman"/>
          <w:bCs/>
          <w:sz w:val="21"/>
          <w:szCs w:val="21"/>
        </w:rPr>
      </w:pPr>
    </w:p>
    <w:p w14:paraId="35FEF376" w14:textId="77777777" w:rsidR="00430466" w:rsidRPr="00DB6B73" w:rsidRDefault="00430466" w:rsidP="003041C8">
      <w:pPr>
        <w:pStyle w:val="ListParagraph"/>
        <w:numPr>
          <w:ilvl w:val="0"/>
          <w:numId w:val="8"/>
        </w:numPr>
        <w:tabs>
          <w:tab w:val="left" w:pos="450"/>
        </w:tabs>
        <w:spacing w:line="240" w:lineRule="auto"/>
        <w:ind w:left="360"/>
        <w:jc w:val="both"/>
        <w:rPr>
          <w:rFonts w:ascii="Times New Roman" w:hAnsi="Times New Roman"/>
          <w:bCs/>
          <w:sz w:val="21"/>
          <w:szCs w:val="21"/>
        </w:rPr>
      </w:pPr>
      <w:r w:rsidRPr="00DB6B73">
        <w:rPr>
          <w:rFonts w:ascii="Times New Roman" w:hAnsi="Times New Roman"/>
          <w:bCs/>
          <w:sz w:val="21"/>
          <w:szCs w:val="21"/>
        </w:rPr>
        <w:t xml:space="preserve">Allotment shall only be </w:t>
      </w:r>
      <w:r w:rsidR="003041C8" w:rsidRPr="00DB6B73">
        <w:rPr>
          <w:rFonts w:ascii="Times New Roman" w:hAnsi="Times New Roman"/>
          <w:bCs/>
          <w:sz w:val="21"/>
          <w:szCs w:val="21"/>
        </w:rPr>
        <w:t xml:space="preserve">made fully paid-up and </w:t>
      </w:r>
      <w:r w:rsidRPr="00DB6B73">
        <w:rPr>
          <w:rFonts w:ascii="Times New Roman" w:hAnsi="Times New Roman"/>
          <w:bCs/>
          <w:sz w:val="21"/>
          <w:szCs w:val="21"/>
        </w:rPr>
        <w:t>in dematerialised form.</w:t>
      </w:r>
    </w:p>
    <w:p w14:paraId="10CEB6C2" w14:textId="77777777" w:rsidR="00E17CC8" w:rsidRPr="00DB6B73" w:rsidRDefault="00E17CC8" w:rsidP="00E17CC8">
      <w:pPr>
        <w:pStyle w:val="ListParagraph"/>
        <w:spacing w:line="240" w:lineRule="auto"/>
        <w:ind w:left="0"/>
        <w:jc w:val="both"/>
        <w:rPr>
          <w:rFonts w:ascii="Times New Roman" w:hAnsi="Times New Roman"/>
          <w:bCs/>
          <w:sz w:val="21"/>
          <w:szCs w:val="21"/>
        </w:rPr>
      </w:pPr>
    </w:p>
    <w:p w14:paraId="6545EF7D" w14:textId="77777777" w:rsidR="00430466" w:rsidRPr="00DB6B73" w:rsidRDefault="00430466" w:rsidP="00E17CC8">
      <w:pPr>
        <w:pStyle w:val="ListParagraph"/>
        <w:numPr>
          <w:ilvl w:val="0"/>
          <w:numId w:val="8"/>
        </w:numPr>
        <w:spacing w:line="240" w:lineRule="auto"/>
        <w:ind w:left="426" w:hanging="426"/>
        <w:jc w:val="both"/>
        <w:rPr>
          <w:rFonts w:ascii="Times New Roman" w:hAnsi="Times New Roman"/>
          <w:bCs/>
          <w:sz w:val="21"/>
          <w:szCs w:val="21"/>
        </w:rPr>
      </w:pPr>
      <w:r w:rsidRPr="00DB6B73">
        <w:rPr>
          <w:rFonts w:ascii="Times New Roman" w:hAnsi="Times New Roman"/>
          <w:bCs/>
          <w:sz w:val="21"/>
          <w:szCs w:val="21"/>
        </w:rPr>
        <w:t>Consideration of specified securities, if paid in cash, shall be received from respective allottee's bank account.</w:t>
      </w:r>
    </w:p>
    <w:p w14:paraId="47018565" w14:textId="77777777" w:rsidR="00E17CC8" w:rsidRPr="00DB6B73" w:rsidRDefault="00E17CC8" w:rsidP="00E17CC8">
      <w:pPr>
        <w:pStyle w:val="ListParagraph"/>
        <w:spacing w:line="240" w:lineRule="auto"/>
        <w:ind w:left="0"/>
        <w:jc w:val="both"/>
        <w:rPr>
          <w:rFonts w:ascii="Times New Roman" w:hAnsi="Times New Roman"/>
          <w:bCs/>
          <w:sz w:val="21"/>
          <w:szCs w:val="21"/>
        </w:rPr>
      </w:pPr>
    </w:p>
    <w:p w14:paraId="20675E9E" w14:textId="0E5409DA" w:rsidR="00430466" w:rsidRPr="00DB6B73" w:rsidRDefault="00430466" w:rsidP="00E17CC8">
      <w:pPr>
        <w:pStyle w:val="ListParagraph"/>
        <w:numPr>
          <w:ilvl w:val="0"/>
          <w:numId w:val="8"/>
        </w:numPr>
        <w:spacing w:line="240" w:lineRule="auto"/>
        <w:ind w:left="426" w:hanging="426"/>
        <w:jc w:val="both"/>
        <w:rPr>
          <w:rFonts w:ascii="Times New Roman" w:hAnsi="Times New Roman"/>
          <w:bCs/>
          <w:sz w:val="21"/>
          <w:szCs w:val="21"/>
        </w:rPr>
      </w:pPr>
      <w:r w:rsidRPr="00DB6B73">
        <w:rPr>
          <w:rFonts w:ascii="Times New Roman" w:hAnsi="Times New Roman"/>
          <w:bCs/>
          <w:sz w:val="21"/>
          <w:szCs w:val="21"/>
        </w:rPr>
        <w:t>The allotment shall be in compliance with the provisions of SEBI (Substantial Acquisition of Shares and Takeovers) Regulations, 2011</w:t>
      </w:r>
      <w:r w:rsidR="002719A8" w:rsidRPr="00DB6B73">
        <w:rPr>
          <w:rFonts w:ascii="Times New Roman" w:hAnsi="Times New Roman"/>
          <w:bCs/>
          <w:sz w:val="21"/>
          <w:szCs w:val="21"/>
        </w:rPr>
        <w:t xml:space="preserve"> and amendments thereof.</w:t>
      </w:r>
    </w:p>
    <w:p w14:paraId="38A58E98" w14:textId="77777777" w:rsidR="000F0DB4" w:rsidRPr="00DB6B73" w:rsidRDefault="000F0DB4" w:rsidP="000F0DB4">
      <w:pPr>
        <w:pStyle w:val="ListParagraph"/>
        <w:rPr>
          <w:rFonts w:ascii="Times New Roman" w:hAnsi="Times New Roman"/>
          <w:bCs/>
          <w:sz w:val="21"/>
          <w:szCs w:val="21"/>
        </w:rPr>
      </w:pPr>
    </w:p>
    <w:p w14:paraId="7321EF20" w14:textId="7E385AC5" w:rsidR="00FE206B" w:rsidRPr="00DB6B73" w:rsidRDefault="00FE206B" w:rsidP="000F0DB4">
      <w:pPr>
        <w:pStyle w:val="ListParagraph"/>
        <w:numPr>
          <w:ilvl w:val="0"/>
          <w:numId w:val="8"/>
        </w:numPr>
        <w:spacing w:line="240" w:lineRule="auto"/>
        <w:ind w:left="426" w:hanging="426"/>
        <w:jc w:val="both"/>
        <w:rPr>
          <w:rFonts w:ascii="Times New Roman" w:hAnsi="Times New Roman"/>
          <w:sz w:val="21"/>
          <w:szCs w:val="21"/>
        </w:rPr>
      </w:pPr>
      <w:r w:rsidRPr="00DB6B73">
        <w:rPr>
          <w:rFonts w:ascii="Times New Roman" w:hAnsi="Times New Roman"/>
          <w:sz w:val="21"/>
          <w:szCs w:val="21"/>
        </w:rPr>
        <w:t xml:space="preserve">The proposed preferential issue is not ultra-vires to the provisions of articles of association of the </w:t>
      </w:r>
      <w:r w:rsidR="00E10E81" w:rsidRPr="00DB6B73">
        <w:rPr>
          <w:rFonts w:ascii="Times New Roman" w:hAnsi="Times New Roman"/>
          <w:bCs/>
          <w:sz w:val="21"/>
          <w:szCs w:val="21"/>
        </w:rPr>
        <w:t>issuer</w:t>
      </w:r>
      <w:r w:rsidRPr="00DB6B73">
        <w:rPr>
          <w:rFonts w:ascii="Times New Roman" w:hAnsi="Times New Roman"/>
          <w:sz w:val="21"/>
          <w:szCs w:val="21"/>
        </w:rPr>
        <w:t>.</w:t>
      </w:r>
    </w:p>
    <w:p w14:paraId="77DF9C34" w14:textId="77777777" w:rsidR="00FE206B" w:rsidRPr="00DB6B73" w:rsidRDefault="00FE206B" w:rsidP="00286BB7">
      <w:pPr>
        <w:pStyle w:val="ListParagraph"/>
        <w:rPr>
          <w:rFonts w:ascii="Times New Roman" w:hAnsi="Times New Roman"/>
          <w:sz w:val="21"/>
          <w:szCs w:val="21"/>
        </w:rPr>
      </w:pPr>
    </w:p>
    <w:p w14:paraId="425C23BA" w14:textId="5DB7E6E6" w:rsidR="000F0DB4" w:rsidRPr="00DB6B73" w:rsidRDefault="000F0DB4" w:rsidP="000F0DB4">
      <w:pPr>
        <w:pStyle w:val="ListParagraph"/>
        <w:numPr>
          <w:ilvl w:val="0"/>
          <w:numId w:val="8"/>
        </w:numPr>
        <w:spacing w:line="240" w:lineRule="auto"/>
        <w:ind w:left="426" w:hanging="426"/>
        <w:jc w:val="both"/>
        <w:rPr>
          <w:rFonts w:ascii="Times New Roman" w:hAnsi="Times New Roman"/>
          <w:sz w:val="21"/>
          <w:szCs w:val="21"/>
        </w:rPr>
      </w:pPr>
      <w:r w:rsidRPr="00DB6B73">
        <w:rPr>
          <w:rFonts w:ascii="Times New Roman" w:hAnsi="Times New Roman"/>
          <w:sz w:val="21"/>
          <w:szCs w:val="21"/>
        </w:rPr>
        <w:t>The proposed allottee</w:t>
      </w:r>
      <w:r w:rsidR="003041C8" w:rsidRPr="00DB6B73">
        <w:rPr>
          <w:rFonts w:ascii="Times New Roman" w:hAnsi="Times New Roman"/>
          <w:sz w:val="21"/>
          <w:szCs w:val="21"/>
        </w:rPr>
        <w:t xml:space="preserve">s and </w:t>
      </w:r>
      <w:r w:rsidRPr="00DB6B73">
        <w:rPr>
          <w:rFonts w:ascii="Times New Roman" w:hAnsi="Times New Roman"/>
          <w:sz w:val="21"/>
          <w:szCs w:val="21"/>
        </w:rPr>
        <w:t>the beneficia</w:t>
      </w:r>
      <w:r w:rsidR="003041C8" w:rsidRPr="00DB6B73">
        <w:rPr>
          <w:rFonts w:ascii="Times New Roman" w:hAnsi="Times New Roman"/>
          <w:sz w:val="21"/>
          <w:szCs w:val="21"/>
        </w:rPr>
        <w:t xml:space="preserve">l owners to proposed allottees </w:t>
      </w:r>
      <w:r w:rsidRPr="00DB6B73">
        <w:rPr>
          <w:rFonts w:ascii="Times New Roman" w:hAnsi="Times New Roman"/>
          <w:sz w:val="21"/>
          <w:szCs w:val="21"/>
        </w:rPr>
        <w:t>have not been directly or indirectly, debarred from accessing the capital market or have been restrained by any regulatory authority from, directly or indirectly, acquiring the said securities.</w:t>
      </w:r>
    </w:p>
    <w:p w14:paraId="63D36D7C" w14:textId="77777777" w:rsidR="000F0DB4" w:rsidRPr="00DB6B73" w:rsidRDefault="000F0DB4" w:rsidP="000F0DB4">
      <w:pPr>
        <w:pStyle w:val="ListParagraph"/>
        <w:rPr>
          <w:rFonts w:ascii="Times New Roman" w:hAnsi="Times New Roman"/>
          <w:sz w:val="21"/>
          <w:szCs w:val="21"/>
        </w:rPr>
      </w:pPr>
    </w:p>
    <w:p w14:paraId="411C22DC" w14:textId="1CC8DC23" w:rsidR="000F0DB4" w:rsidRPr="00DB6B73" w:rsidRDefault="003041C8" w:rsidP="000F0DB4">
      <w:pPr>
        <w:pStyle w:val="ListParagraph"/>
        <w:numPr>
          <w:ilvl w:val="0"/>
          <w:numId w:val="8"/>
        </w:numPr>
        <w:spacing w:line="240" w:lineRule="auto"/>
        <w:ind w:left="426" w:hanging="426"/>
        <w:jc w:val="both"/>
        <w:rPr>
          <w:rFonts w:ascii="Times New Roman" w:hAnsi="Times New Roman"/>
          <w:sz w:val="21"/>
          <w:szCs w:val="21"/>
        </w:rPr>
      </w:pPr>
      <w:r w:rsidRPr="00DB6B73">
        <w:rPr>
          <w:rFonts w:ascii="Times New Roman" w:hAnsi="Times New Roman"/>
          <w:sz w:val="21"/>
          <w:szCs w:val="21"/>
        </w:rPr>
        <w:t>The proposed allottees, the beneficial owners to proposed allottees, issuer, its promoter and directors</w:t>
      </w:r>
      <w:r w:rsidR="000F0DB4" w:rsidRPr="00DB6B73">
        <w:rPr>
          <w:rFonts w:ascii="Times New Roman" w:hAnsi="Times New Roman"/>
          <w:sz w:val="21"/>
          <w:szCs w:val="21"/>
        </w:rPr>
        <w:t xml:space="preserve">, have not been declared as </w:t>
      </w:r>
      <w:r w:rsidR="00FD35DF" w:rsidRPr="00DB6B73">
        <w:rPr>
          <w:rFonts w:ascii="Times New Roman" w:hAnsi="Times New Roman"/>
          <w:sz w:val="21"/>
          <w:szCs w:val="21"/>
        </w:rPr>
        <w:t>wilful</w:t>
      </w:r>
      <w:r w:rsidR="000F0DB4" w:rsidRPr="00DB6B73">
        <w:rPr>
          <w:rFonts w:ascii="Times New Roman" w:hAnsi="Times New Roman"/>
          <w:sz w:val="21"/>
          <w:szCs w:val="21"/>
        </w:rPr>
        <w:t xml:space="preserve"> defaulter </w:t>
      </w:r>
      <w:r w:rsidR="005E408C" w:rsidRPr="00DB6B73">
        <w:rPr>
          <w:rFonts w:ascii="Times New Roman" w:hAnsi="Times New Roman"/>
          <w:sz w:val="21"/>
          <w:szCs w:val="21"/>
        </w:rPr>
        <w:t>or a</w:t>
      </w:r>
      <w:r w:rsidR="00D6297E" w:rsidRPr="00DB6B73">
        <w:rPr>
          <w:rFonts w:ascii="Times New Roman" w:hAnsi="Times New Roman"/>
          <w:sz w:val="21"/>
          <w:szCs w:val="21"/>
        </w:rPr>
        <w:t xml:space="preserve"> fraudulent borrower </w:t>
      </w:r>
      <w:r w:rsidR="000F0DB4" w:rsidRPr="00DB6B73">
        <w:rPr>
          <w:rFonts w:ascii="Times New Roman" w:hAnsi="Times New Roman"/>
          <w:sz w:val="21"/>
          <w:szCs w:val="21"/>
        </w:rPr>
        <w:t>as per RBI Circular Ref. No. RBI/2015-16/100 DBR.No.CID.BC.22/20.16.003/2015-16 dated July 1, 2015 by the Banks.</w:t>
      </w:r>
    </w:p>
    <w:p w14:paraId="6F723294" w14:textId="77777777" w:rsidR="000F0DB4" w:rsidRPr="00DB6B73" w:rsidRDefault="000F0DB4" w:rsidP="000F0DB4">
      <w:pPr>
        <w:pStyle w:val="ListParagraph"/>
        <w:rPr>
          <w:rFonts w:ascii="Times New Roman" w:hAnsi="Times New Roman"/>
          <w:sz w:val="21"/>
          <w:szCs w:val="21"/>
        </w:rPr>
      </w:pPr>
    </w:p>
    <w:p w14:paraId="0B0B3DBF" w14:textId="77777777" w:rsidR="003041C8" w:rsidRPr="00DB6B73" w:rsidRDefault="000F0DB4" w:rsidP="009B3069">
      <w:pPr>
        <w:pStyle w:val="ListParagraph"/>
        <w:numPr>
          <w:ilvl w:val="0"/>
          <w:numId w:val="8"/>
        </w:numPr>
        <w:spacing w:line="240" w:lineRule="auto"/>
        <w:ind w:left="426" w:hanging="426"/>
        <w:jc w:val="both"/>
        <w:rPr>
          <w:rFonts w:ascii="Times New Roman" w:hAnsi="Times New Roman"/>
          <w:bCs/>
          <w:sz w:val="21"/>
          <w:szCs w:val="21"/>
        </w:rPr>
      </w:pPr>
      <w:r w:rsidRPr="00DB6B73">
        <w:rPr>
          <w:rFonts w:ascii="Times New Roman" w:hAnsi="Times New Roman"/>
          <w:sz w:val="21"/>
          <w:szCs w:val="21"/>
        </w:rPr>
        <w:t>Issuer, proposed allottees and beneficial owners do not have direct or indirect relation with the companies, its promoters and whole-time directors, which are compulsorily delisted by any recognised stock exchange.</w:t>
      </w:r>
    </w:p>
    <w:p w14:paraId="494C841B" w14:textId="77777777" w:rsidR="003041C8" w:rsidRPr="00DB6B73" w:rsidRDefault="003041C8" w:rsidP="003041C8">
      <w:pPr>
        <w:pStyle w:val="ListParagraph"/>
        <w:rPr>
          <w:rFonts w:ascii="Times New Roman" w:hAnsi="Times New Roman"/>
          <w:bCs/>
          <w:sz w:val="21"/>
          <w:szCs w:val="21"/>
        </w:rPr>
      </w:pPr>
    </w:p>
    <w:p w14:paraId="1774D0BC" w14:textId="4C1FAEAF" w:rsidR="003041C8" w:rsidRPr="00DB6B73" w:rsidRDefault="003041C8" w:rsidP="003041C8">
      <w:pPr>
        <w:pStyle w:val="ListParagraph"/>
        <w:numPr>
          <w:ilvl w:val="0"/>
          <w:numId w:val="8"/>
        </w:numPr>
        <w:spacing w:line="240" w:lineRule="auto"/>
        <w:ind w:left="426" w:hanging="426"/>
        <w:jc w:val="both"/>
        <w:rPr>
          <w:rFonts w:ascii="Times New Roman" w:hAnsi="Times New Roman"/>
          <w:bCs/>
          <w:sz w:val="21"/>
          <w:szCs w:val="21"/>
        </w:rPr>
      </w:pPr>
      <w:r w:rsidRPr="00DB6B73">
        <w:rPr>
          <w:rFonts w:ascii="Times New Roman" w:hAnsi="Times New Roman"/>
          <w:bCs/>
          <w:sz w:val="21"/>
          <w:szCs w:val="21"/>
        </w:rPr>
        <w:lastRenderedPageBreak/>
        <w:t>The issuer is in compliance with the conditions for continuous listing of equity shares as specified in the listing agreement with the stock exchange where the equity shares of the issuer are listed and the SEBI (Listing Obligations and Disclosure Requirements)</w:t>
      </w:r>
      <w:r w:rsidR="00D72BF1">
        <w:rPr>
          <w:rFonts w:ascii="Times New Roman" w:hAnsi="Times New Roman"/>
          <w:bCs/>
          <w:sz w:val="21"/>
          <w:szCs w:val="21"/>
        </w:rPr>
        <w:t xml:space="preserve"> Regulation</w:t>
      </w:r>
      <w:r w:rsidRPr="00DB6B73">
        <w:rPr>
          <w:rFonts w:ascii="Times New Roman" w:hAnsi="Times New Roman"/>
          <w:bCs/>
          <w:sz w:val="21"/>
          <w:szCs w:val="21"/>
        </w:rPr>
        <w:t>, 2015, as amended, and any circular or notification issued by the Board thereunder.</w:t>
      </w:r>
    </w:p>
    <w:p w14:paraId="7778765D" w14:textId="77777777" w:rsidR="003041C8" w:rsidRPr="00DB6B73" w:rsidRDefault="003041C8" w:rsidP="003041C8">
      <w:pPr>
        <w:pStyle w:val="ListParagraph"/>
        <w:rPr>
          <w:rFonts w:ascii="Times New Roman" w:hAnsi="Times New Roman"/>
          <w:sz w:val="21"/>
          <w:szCs w:val="21"/>
        </w:rPr>
      </w:pPr>
    </w:p>
    <w:p w14:paraId="6361C538" w14:textId="4E360C4D" w:rsidR="00A007B8" w:rsidRPr="00DB6B73" w:rsidRDefault="003041C8" w:rsidP="00A007B8">
      <w:pPr>
        <w:pStyle w:val="ListParagraph"/>
        <w:numPr>
          <w:ilvl w:val="0"/>
          <w:numId w:val="8"/>
        </w:numPr>
        <w:spacing w:line="240" w:lineRule="auto"/>
        <w:ind w:left="450" w:hanging="450"/>
        <w:jc w:val="both"/>
        <w:rPr>
          <w:rFonts w:ascii="Times New Roman" w:hAnsi="Times New Roman"/>
          <w:bCs/>
          <w:sz w:val="21"/>
          <w:szCs w:val="21"/>
        </w:rPr>
      </w:pPr>
      <w:r w:rsidRPr="00DB6B73">
        <w:rPr>
          <w:rFonts w:ascii="Times New Roman" w:hAnsi="Times New Roman"/>
          <w:bCs/>
          <w:sz w:val="21"/>
          <w:szCs w:val="21"/>
        </w:rPr>
        <w:t>The promoters or directors of the issuer is not fugitive economic offender as defined under section 12 of the Fugitive Economic Offenders Act, 2018.</w:t>
      </w:r>
    </w:p>
    <w:p w14:paraId="57F95E38" w14:textId="77777777" w:rsidR="0013207A" w:rsidRPr="00DB6B73" w:rsidRDefault="0013207A" w:rsidP="00D52196">
      <w:pPr>
        <w:pStyle w:val="ListParagraph"/>
        <w:rPr>
          <w:rFonts w:ascii="Times New Roman" w:hAnsi="Times New Roman"/>
          <w:bCs/>
          <w:sz w:val="21"/>
          <w:szCs w:val="21"/>
        </w:rPr>
      </w:pPr>
    </w:p>
    <w:p w14:paraId="24002027" w14:textId="15C0A99A" w:rsidR="00D52196" w:rsidRPr="00DB6B73" w:rsidRDefault="003C234A" w:rsidP="00286BB7">
      <w:pPr>
        <w:pStyle w:val="ListParagraph"/>
        <w:numPr>
          <w:ilvl w:val="0"/>
          <w:numId w:val="8"/>
        </w:numPr>
        <w:spacing w:line="240" w:lineRule="auto"/>
        <w:ind w:left="450" w:hanging="450"/>
        <w:jc w:val="both"/>
        <w:rPr>
          <w:rFonts w:ascii="Times New Roman" w:hAnsi="Times New Roman"/>
          <w:bCs/>
          <w:sz w:val="21"/>
          <w:szCs w:val="21"/>
        </w:rPr>
      </w:pPr>
      <w:r w:rsidRPr="00DB6B73">
        <w:rPr>
          <w:rFonts w:ascii="Times New Roman" w:hAnsi="Times New Roman"/>
          <w:bCs/>
          <w:sz w:val="21"/>
          <w:szCs w:val="21"/>
        </w:rPr>
        <w:t>If the allotee(s) belong to promoter / promoter group,</w:t>
      </w:r>
      <w:r w:rsidR="00D52196" w:rsidRPr="00DB6B73">
        <w:rPr>
          <w:rFonts w:ascii="Times New Roman" w:hAnsi="Times New Roman"/>
          <w:bCs/>
          <w:sz w:val="21"/>
          <w:szCs w:val="21"/>
        </w:rPr>
        <w:t xml:space="preserve"> </w:t>
      </w:r>
    </w:p>
    <w:p w14:paraId="33DE4D70" w14:textId="77777777" w:rsidR="00D52196" w:rsidRPr="00DB6B73" w:rsidRDefault="00D52196" w:rsidP="00286BB7">
      <w:pPr>
        <w:pStyle w:val="ListParagraph"/>
        <w:rPr>
          <w:rFonts w:ascii="Times New Roman" w:hAnsi="Times New Roman"/>
          <w:bCs/>
          <w:sz w:val="21"/>
          <w:szCs w:val="21"/>
        </w:rPr>
      </w:pPr>
    </w:p>
    <w:p w14:paraId="0DA32C2A" w14:textId="68B2875E" w:rsidR="003C234A" w:rsidRPr="00DB6B73" w:rsidRDefault="00D52196" w:rsidP="00D72BF1">
      <w:pPr>
        <w:pStyle w:val="ListParagraph"/>
        <w:numPr>
          <w:ilvl w:val="0"/>
          <w:numId w:val="13"/>
        </w:numPr>
        <w:spacing w:line="240" w:lineRule="auto"/>
        <w:ind w:left="810"/>
        <w:jc w:val="both"/>
        <w:rPr>
          <w:rFonts w:ascii="Times New Roman" w:hAnsi="Times New Roman"/>
          <w:bCs/>
          <w:sz w:val="21"/>
          <w:szCs w:val="21"/>
        </w:rPr>
      </w:pPr>
      <w:r w:rsidRPr="00DB6B73">
        <w:rPr>
          <w:rFonts w:ascii="Times New Roman" w:hAnsi="Times New Roman"/>
          <w:bCs/>
          <w:sz w:val="21"/>
          <w:szCs w:val="21"/>
        </w:rPr>
        <w:t>n</w:t>
      </w:r>
      <w:r w:rsidR="003C234A" w:rsidRPr="00DB6B73">
        <w:rPr>
          <w:rFonts w:ascii="Times New Roman" w:hAnsi="Times New Roman"/>
          <w:bCs/>
          <w:sz w:val="21"/>
          <w:szCs w:val="21"/>
        </w:rPr>
        <w:t>o person belonging to promoter(s) or the promoter group has sold his equity shares during the 90 trading days preceding the relevant date till date</w:t>
      </w:r>
    </w:p>
    <w:p w14:paraId="47E1F962" w14:textId="77777777" w:rsidR="003C234A" w:rsidRPr="00DB6B73" w:rsidRDefault="003C234A" w:rsidP="00D72BF1">
      <w:pPr>
        <w:pStyle w:val="ListParagraph"/>
        <w:spacing w:line="240" w:lineRule="auto"/>
        <w:ind w:left="810"/>
        <w:jc w:val="both"/>
        <w:rPr>
          <w:rFonts w:ascii="Times New Roman" w:hAnsi="Times New Roman"/>
          <w:bCs/>
          <w:sz w:val="21"/>
          <w:szCs w:val="21"/>
        </w:rPr>
      </w:pPr>
    </w:p>
    <w:p w14:paraId="4329124C" w14:textId="1B374440" w:rsidR="003C234A" w:rsidRPr="00DB6B73" w:rsidRDefault="00D52196" w:rsidP="00D72BF1">
      <w:pPr>
        <w:pStyle w:val="ListParagraph"/>
        <w:numPr>
          <w:ilvl w:val="0"/>
          <w:numId w:val="13"/>
        </w:numPr>
        <w:spacing w:line="240" w:lineRule="auto"/>
        <w:ind w:left="810"/>
        <w:jc w:val="both"/>
        <w:rPr>
          <w:rFonts w:ascii="Times New Roman" w:hAnsi="Times New Roman"/>
          <w:bCs/>
          <w:sz w:val="21"/>
          <w:szCs w:val="21"/>
        </w:rPr>
      </w:pPr>
      <w:r w:rsidRPr="00DB6B73">
        <w:rPr>
          <w:rFonts w:ascii="Times New Roman" w:hAnsi="Times New Roman"/>
          <w:bCs/>
          <w:sz w:val="21"/>
          <w:szCs w:val="21"/>
        </w:rPr>
        <w:t>n</w:t>
      </w:r>
      <w:r w:rsidR="003C234A" w:rsidRPr="00DB6B73">
        <w:rPr>
          <w:rFonts w:ascii="Times New Roman" w:hAnsi="Times New Roman"/>
          <w:bCs/>
          <w:sz w:val="21"/>
          <w:szCs w:val="21"/>
        </w:rPr>
        <w:t>o person belonging to promoter(s) or the promoter group who has previously subscribed to warrants of the issuer has failed to exercise the warrants within the time period mandated for the same in the SEBI (ICDR) Regulations.</w:t>
      </w:r>
    </w:p>
    <w:p w14:paraId="19AFC474" w14:textId="77777777" w:rsidR="003C234A" w:rsidRPr="00DB6B73" w:rsidRDefault="003C234A" w:rsidP="00286BB7">
      <w:pPr>
        <w:pStyle w:val="ListParagraph"/>
        <w:spacing w:line="240" w:lineRule="auto"/>
        <w:ind w:left="450"/>
        <w:jc w:val="both"/>
        <w:rPr>
          <w:rFonts w:ascii="Times New Roman" w:hAnsi="Times New Roman"/>
          <w:bCs/>
          <w:sz w:val="21"/>
          <w:szCs w:val="21"/>
        </w:rPr>
      </w:pPr>
    </w:p>
    <w:p w14:paraId="4D4D6C0D" w14:textId="23A996B6" w:rsidR="00177CAA" w:rsidRPr="00DB6B73" w:rsidRDefault="00A83A85" w:rsidP="00286BB7">
      <w:pPr>
        <w:pStyle w:val="ListParagraph"/>
        <w:numPr>
          <w:ilvl w:val="0"/>
          <w:numId w:val="8"/>
        </w:numPr>
        <w:spacing w:line="240" w:lineRule="auto"/>
        <w:ind w:left="450" w:hanging="450"/>
        <w:jc w:val="both"/>
        <w:rPr>
          <w:rFonts w:ascii="Times New Roman" w:hAnsi="Times New Roman"/>
          <w:bCs/>
          <w:sz w:val="21"/>
          <w:szCs w:val="21"/>
        </w:rPr>
      </w:pPr>
      <w:r w:rsidRPr="00DB6B73">
        <w:rPr>
          <w:rFonts w:ascii="Times New Roman" w:hAnsi="Times New Roman"/>
          <w:bCs/>
          <w:sz w:val="21"/>
          <w:szCs w:val="21"/>
        </w:rPr>
        <w:t xml:space="preserve">the </w:t>
      </w:r>
      <w:r w:rsidR="00E10E81" w:rsidRPr="00DB6B73">
        <w:rPr>
          <w:rFonts w:ascii="Times New Roman" w:hAnsi="Times New Roman"/>
          <w:bCs/>
          <w:sz w:val="21"/>
          <w:szCs w:val="21"/>
        </w:rPr>
        <w:t>issuer</w:t>
      </w:r>
      <w:r w:rsidRPr="00DB6B73">
        <w:rPr>
          <w:rFonts w:ascii="Times New Roman" w:hAnsi="Times New Roman"/>
          <w:bCs/>
          <w:sz w:val="21"/>
          <w:szCs w:val="21"/>
        </w:rPr>
        <w:t xml:space="preserve">, its whole-time directors, person(s) responsible for ensuring compliance with the securities laws, its promoters and the companies which are promoted by any of them are not in violation of the provisions of Regulation </w:t>
      </w:r>
      <w:r w:rsidR="002811C6" w:rsidRPr="00DB6B73">
        <w:rPr>
          <w:rFonts w:ascii="Times New Roman" w:hAnsi="Times New Roman"/>
          <w:bCs/>
          <w:sz w:val="21"/>
          <w:szCs w:val="21"/>
        </w:rPr>
        <w:t>3</w:t>
      </w:r>
      <w:r w:rsidRPr="00DB6B73">
        <w:rPr>
          <w:rFonts w:ascii="Times New Roman" w:hAnsi="Times New Roman"/>
          <w:bCs/>
          <w:sz w:val="21"/>
          <w:szCs w:val="21"/>
        </w:rPr>
        <w:t>4 of the SEBI (Delisting of Equity Shares) Regulations, 20</w:t>
      </w:r>
      <w:r w:rsidR="002811C6" w:rsidRPr="00DB6B73">
        <w:rPr>
          <w:rFonts w:ascii="Times New Roman" w:hAnsi="Times New Roman"/>
          <w:bCs/>
          <w:sz w:val="21"/>
          <w:szCs w:val="21"/>
        </w:rPr>
        <w:t>21</w:t>
      </w:r>
      <w:r w:rsidRPr="00DB6B73">
        <w:rPr>
          <w:rFonts w:ascii="Times New Roman" w:hAnsi="Times New Roman"/>
          <w:bCs/>
          <w:sz w:val="21"/>
          <w:szCs w:val="21"/>
        </w:rPr>
        <w:t>.</w:t>
      </w:r>
    </w:p>
    <w:p w14:paraId="1863D4F2" w14:textId="77777777" w:rsidR="003D2537" w:rsidRPr="00DB6B73" w:rsidRDefault="003D2537" w:rsidP="00D52196">
      <w:pPr>
        <w:pStyle w:val="ListParagraph"/>
        <w:rPr>
          <w:rFonts w:ascii="Times New Roman" w:hAnsi="Times New Roman"/>
          <w:bCs/>
          <w:sz w:val="21"/>
          <w:szCs w:val="21"/>
        </w:rPr>
      </w:pPr>
    </w:p>
    <w:p w14:paraId="76335C7B" w14:textId="27252B80" w:rsidR="00381489" w:rsidRPr="00DB6B73" w:rsidRDefault="00720FC3" w:rsidP="00286BB7">
      <w:pPr>
        <w:pStyle w:val="ListParagraph"/>
        <w:numPr>
          <w:ilvl w:val="0"/>
          <w:numId w:val="8"/>
        </w:numPr>
        <w:spacing w:line="240" w:lineRule="auto"/>
        <w:ind w:left="450" w:hanging="450"/>
        <w:jc w:val="both"/>
        <w:rPr>
          <w:rFonts w:ascii="Times New Roman" w:hAnsi="Times New Roman"/>
          <w:bCs/>
          <w:sz w:val="21"/>
          <w:szCs w:val="21"/>
        </w:rPr>
      </w:pPr>
      <w:r w:rsidRPr="00DB6B73">
        <w:rPr>
          <w:rFonts w:ascii="Times New Roman" w:hAnsi="Times New Roman"/>
          <w:bCs/>
          <w:sz w:val="21"/>
          <w:szCs w:val="21"/>
        </w:rPr>
        <w:t xml:space="preserve">The </w:t>
      </w:r>
      <w:r w:rsidR="00E10E81" w:rsidRPr="00DB6B73">
        <w:rPr>
          <w:rFonts w:ascii="Times New Roman" w:hAnsi="Times New Roman"/>
          <w:bCs/>
          <w:sz w:val="21"/>
          <w:szCs w:val="21"/>
        </w:rPr>
        <w:t xml:space="preserve">issuer </w:t>
      </w:r>
      <w:r w:rsidR="00FD6AA0" w:rsidRPr="00DB6B73">
        <w:rPr>
          <w:rFonts w:ascii="Times New Roman" w:hAnsi="Times New Roman"/>
          <w:bCs/>
          <w:sz w:val="21"/>
          <w:szCs w:val="21"/>
        </w:rPr>
        <w:t xml:space="preserve">has no outstanding dues to the </w:t>
      </w:r>
      <w:r w:rsidR="00FE206B" w:rsidRPr="00DB6B73">
        <w:rPr>
          <w:rFonts w:ascii="Times New Roman" w:hAnsi="Times New Roman"/>
          <w:bCs/>
          <w:sz w:val="21"/>
          <w:szCs w:val="21"/>
        </w:rPr>
        <w:t>SEBI</w:t>
      </w:r>
      <w:r w:rsidR="00FD6AA0" w:rsidRPr="00DB6B73">
        <w:rPr>
          <w:rFonts w:ascii="Times New Roman" w:hAnsi="Times New Roman"/>
          <w:bCs/>
          <w:sz w:val="21"/>
          <w:szCs w:val="21"/>
        </w:rPr>
        <w:t xml:space="preserve">, the stock exchanges or the depositories as stated under Regulation 159(4) of SEBI </w:t>
      </w:r>
      <w:r w:rsidR="00FE206B" w:rsidRPr="00DB6B73">
        <w:rPr>
          <w:rFonts w:ascii="Times New Roman" w:hAnsi="Times New Roman"/>
          <w:bCs/>
          <w:sz w:val="21"/>
          <w:szCs w:val="21"/>
        </w:rPr>
        <w:t>(</w:t>
      </w:r>
      <w:r w:rsidR="00FD6AA0" w:rsidRPr="00DB6B73">
        <w:rPr>
          <w:rFonts w:ascii="Times New Roman" w:hAnsi="Times New Roman"/>
          <w:bCs/>
          <w:sz w:val="21"/>
          <w:szCs w:val="21"/>
        </w:rPr>
        <w:t>ICDR</w:t>
      </w:r>
      <w:r w:rsidR="00FE206B" w:rsidRPr="00DB6B73">
        <w:rPr>
          <w:rFonts w:ascii="Times New Roman" w:hAnsi="Times New Roman"/>
          <w:bCs/>
          <w:sz w:val="21"/>
          <w:szCs w:val="21"/>
        </w:rPr>
        <w:t>) Regulation</w:t>
      </w:r>
      <w:r w:rsidR="00FD6AA0" w:rsidRPr="00DB6B73">
        <w:rPr>
          <w:rFonts w:ascii="Times New Roman" w:hAnsi="Times New Roman"/>
          <w:bCs/>
          <w:sz w:val="21"/>
          <w:szCs w:val="21"/>
        </w:rPr>
        <w:t xml:space="preserve"> 2018.</w:t>
      </w:r>
    </w:p>
    <w:p w14:paraId="77761650" w14:textId="77777777" w:rsidR="00DF2E1A" w:rsidRPr="00DB6B73" w:rsidRDefault="00DF2E1A" w:rsidP="00DF2E1A">
      <w:pPr>
        <w:pStyle w:val="ListParagraph"/>
        <w:rPr>
          <w:rFonts w:ascii="Times New Roman" w:hAnsi="Times New Roman"/>
          <w:bCs/>
          <w:sz w:val="21"/>
          <w:szCs w:val="21"/>
        </w:rPr>
      </w:pPr>
    </w:p>
    <w:p w14:paraId="58029E0C" w14:textId="3DCC2C6B" w:rsidR="00DF2E1A" w:rsidRPr="00DB6B73" w:rsidRDefault="00DF2E1A" w:rsidP="00457C73">
      <w:pPr>
        <w:pStyle w:val="ListParagraph"/>
        <w:numPr>
          <w:ilvl w:val="0"/>
          <w:numId w:val="8"/>
        </w:numPr>
        <w:spacing w:line="240" w:lineRule="auto"/>
        <w:ind w:left="450" w:hanging="450"/>
        <w:jc w:val="both"/>
        <w:rPr>
          <w:rFonts w:ascii="Times New Roman" w:hAnsi="Times New Roman"/>
          <w:bCs/>
          <w:sz w:val="21"/>
          <w:szCs w:val="21"/>
        </w:rPr>
      </w:pPr>
      <w:r w:rsidRPr="00DB6B73">
        <w:rPr>
          <w:rFonts w:ascii="Times New Roman" w:hAnsi="Times New Roman"/>
          <w:bCs/>
          <w:sz w:val="21"/>
          <w:szCs w:val="21"/>
        </w:rPr>
        <w:t>The issuer has not made allotment more than 5% of the post issue fully diluted share capital</w:t>
      </w:r>
      <w:r w:rsidR="00C0065A" w:rsidRPr="00DB6B73">
        <w:rPr>
          <w:rFonts w:ascii="Times New Roman" w:hAnsi="Times New Roman"/>
          <w:bCs/>
          <w:sz w:val="21"/>
          <w:szCs w:val="21"/>
        </w:rPr>
        <w:t xml:space="preserve"> irrespective of the fact that allotment is to one or multiple allottee(s).</w:t>
      </w:r>
    </w:p>
    <w:p w14:paraId="2B6FE288" w14:textId="77777777" w:rsidR="00381489" w:rsidRPr="00DB6B73" w:rsidRDefault="00381489" w:rsidP="00381489">
      <w:pPr>
        <w:pStyle w:val="ListParagraph"/>
        <w:rPr>
          <w:rFonts w:ascii="Times New Roman" w:hAnsi="Times New Roman"/>
          <w:bCs/>
          <w:sz w:val="21"/>
          <w:szCs w:val="21"/>
        </w:rPr>
      </w:pPr>
    </w:p>
    <w:p w14:paraId="1244777C" w14:textId="5A4C05DA" w:rsidR="00430466" w:rsidRPr="00DB6B73" w:rsidRDefault="00430466" w:rsidP="00286BB7">
      <w:pPr>
        <w:pStyle w:val="ListParagraph"/>
        <w:numPr>
          <w:ilvl w:val="0"/>
          <w:numId w:val="8"/>
        </w:numPr>
        <w:spacing w:line="240" w:lineRule="auto"/>
        <w:ind w:left="450" w:hanging="450"/>
        <w:jc w:val="both"/>
        <w:rPr>
          <w:rFonts w:ascii="Times New Roman" w:hAnsi="Times New Roman"/>
          <w:bCs/>
          <w:sz w:val="21"/>
          <w:szCs w:val="21"/>
        </w:rPr>
      </w:pPr>
      <w:r w:rsidRPr="00DB6B73">
        <w:rPr>
          <w:rFonts w:ascii="Times New Roman" w:hAnsi="Times New Roman"/>
          <w:bCs/>
          <w:sz w:val="21"/>
          <w:szCs w:val="21"/>
        </w:rPr>
        <w:t>Pre-preferential shareholding of the proposed allottee(s):</w:t>
      </w:r>
    </w:p>
    <w:p w14:paraId="67A88EE9" w14:textId="77777777" w:rsidR="00430466" w:rsidRPr="00DB6B73" w:rsidRDefault="00430466" w:rsidP="00430466">
      <w:pPr>
        <w:pStyle w:val="ListParagraph"/>
        <w:ind w:left="426"/>
        <w:rPr>
          <w:rFonts w:ascii="Times New Roman" w:hAnsi="Times New Roman"/>
          <w:bCs/>
          <w:sz w:val="21"/>
          <w:szCs w:val="2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445"/>
        <w:gridCol w:w="1868"/>
        <w:gridCol w:w="1185"/>
        <w:gridCol w:w="1185"/>
        <w:gridCol w:w="1336"/>
        <w:gridCol w:w="1271"/>
      </w:tblGrid>
      <w:tr w:rsidR="00D41B30" w:rsidRPr="00DB6B73" w14:paraId="38BFDCD7" w14:textId="77777777" w:rsidTr="00D72BF1">
        <w:tc>
          <w:tcPr>
            <w:tcW w:w="526" w:type="dxa"/>
          </w:tcPr>
          <w:p w14:paraId="487F69B2" w14:textId="77777777" w:rsidR="00D41B30" w:rsidRPr="00DB6B73" w:rsidRDefault="00D41B30" w:rsidP="009C62E2">
            <w:pPr>
              <w:pStyle w:val="ListParagraph"/>
              <w:spacing w:after="0" w:line="240" w:lineRule="auto"/>
              <w:ind w:left="0"/>
              <w:rPr>
                <w:rFonts w:ascii="Times New Roman" w:hAnsi="Times New Roman"/>
                <w:b/>
                <w:bCs/>
                <w:sz w:val="21"/>
                <w:szCs w:val="21"/>
              </w:rPr>
            </w:pPr>
            <w:r w:rsidRPr="00DB6B73">
              <w:rPr>
                <w:rFonts w:ascii="Times New Roman" w:hAnsi="Times New Roman"/>
                <w:b/>
                <w:bCs/>
                <w:sz w:val="21"/>
                <w:szCs w:val="21"/>
              </w:rPr>
              <w:t>Sr. No.</w:t>
            </w:r>
          </w:p>
        </w:tc>
        <w:tc>
          <w:tcPr>
            <w:tcW w:w="1445" w:type="dxa"/>
          </w:tcPr>
          <w:p w14:paraId="5B069E77" w14:textId="77777777" w:rsidR="00D41B30" w:rsidRPr="00DB6B73" w:rsidRDefault="00D41B30" w:rsidP="009C62E2">
            <w:pPr>
              <w:pStyle w:val="ListParagraph"/>
              <w:spacing w:after="0" w:line="240" w:lineRule="auto"/>
              <w:ind w:left="0"/>
              <w:rPr>
                <w:rFonts w:ascii="Times New Roman" w:hAnsi="Times New Roman"/>
                <w:b/>
                <w:bCs/>
                <w:sz w:val="21"/>
                <w:szCs w:val="21"/>
              </w:rPr>
            </w:pPr>
            <w:r w:rsidRPr="00DB6B73">
              <w:rPr>
                <w:rFonts w:ascii="Times New Roman" w:hAnsi="Times New Roman"/>
                <w:b/>
                <w:bCs/>
                <w:sz w:val="21"/>
                <w:szCs w:val="21"/>
              </w:rPr>
              <w:t>Name of the Allottee</w:t>
            </w:r>
          </w:p>
        </w:tc>
        <w:tc>
          <w:tcPr>
            <w:tcW w:w="1868" w:type="dxa"/>
          </w:tcPr>
          <w:p w14:paraId="27FA1C0A" w14:textId="77777777" w:rsidR="00D41B30" w:rsidRPr="00DB6B73" w:rsidRDefault="00D41B30" w:rsidP="009C62E2">
            <w:pPr>
              <w:pStyle w:val="ListParagraph"/>
              <w:spacing w:after="0" w:line="240" w:lineRule="auto"/>
              <w:ind w:left="0"/>
              <w:rPr>
                <w:rFonts w:ascii="Times New Roman" w:hAnsi="Times New Roman"/>
                <w:b/>
                <w:bCs/>
                <w:sz w:val="21"/>
                <w:szCs w:val="21"/>
              </w:rPr>
            </w:pPr>
            <w:r w:rsidRPr="00DB6B73">
              <w:rPr>
                <w:rFonts w:ascii="Times New Roman" w:hAnsi="Times New Roman"/>
                <w:b/>
                <w:bCs/>
                <w:sz w:val="21"/>
                <w:szCs w:val="21"/>
              </w:rPr>
              <w:t>Pre-Preferential Holding</w:t>
            </w:r>
          </w:p>
        </w:tc>
        <w:tc>
          <w:tcPr>
            <w:tcW w:w="1185" w:type="dxa"/>
          </w:tcPr>
          <w:p w14:paraId="4112792F" w14:textId="77777777" w:rsidR="00D41B30" w:rsidRPr="00DB6B73" w:rsidRDefault="00D41B30" w:rsidP="009C62E2">
            <w:pPr>
              <w:pStyle w:val="ListParagraph"/>
              <w:spacing w:after="0" w:line="240" w:lineRule="auto"/>
              <w:ind w:left="0"/>
              <w:rPr>
                <w:rFonts w:ascii="Times New Roman" w:hAnsi="Times New Roman"/>
                <w:b/>
                <w:bCs/>
                <w:sz w:val="21"/>
                <w:szCs w:val="21"/>
              </w:rPr>
            </w:pPr>
            <w:r w:rsidRPr="00DB6B73">
              <w:rPr>
                <w:rFonts w:ascii="Times New Roman" w:hAnsi="Times New Roman"/>
                <w:b/>
                <w:bCs/>
                <w:sz w:val="21"/>
                <w:szCs w:val="21"/>
              </w:rPr>
              <w:t>Lock-in Start date</w:t>
            </w:r>
          </w:p>
        </w:tc>
        <w:tc>
          <w:tcPr>
            <w:tcW w:w="1185" w:type="dxa"/>
          </w:tcPr>
          <w:p w14:paraId="7CBFD9D6" w14:textId="77777777" w:rsidR="00D41B30" w:rsidRPr="00DB6B73" w:rsidRDefault="00D41B30" w:rsidP="009C62E2">
            <w:pPr>
              <w:pStyle w:val="ListParagraph"/>
              <w:spacing w:after="0" w:line="240" w:lineRule="auto"/>
              <w:ind w:left="0"/>
              <w:rPr>
                <w:rFonts w:ascii="Times New Roman" w:hAnsi="Times New Roman"/>
                <w:b/>
                <w:bCs/>
                <w:sz w:val="21"/>
                <w:szCs w:val="21"/>
              </w:rPr>
            </w:pPr>
            <w:r w:rsidRPr="00DB6B73">
              <w:rPr>
                <w:rFonts w:ascii="Times New Roman" w:hAnsi="Times New Roman"/>
                <w:b/>
                <w:bCs/>
                <w:sz w:val="21"/>
                <w:szCs w:val="21"/>
              </w:rPr>
              <w:t>Lock-in end date</w:t>
            </w:r>
          </w:p>
        </w:tc>
        <w:tc>
          <w:tcPr>
            <w:tcW w:w="1336" w:type="dxa"/>
          </w:tcPr>
          <w:p w14:paraId="6714D7CF" w14:textId="77777777" w:rsidR="00D41B30" w:rsidRPr="00DB6B73" w:rsidRDefault="00D41B30" w:rsidP="009C62E2">
            <w:pPr>
              <w:pStyle w:val="ListParagraph"/>
              <w:spacing w:after="0" w:line="240" w:lineRule="auto"/>
              <w:ind w:left="0"/>
              <w:rPr>
                <w:rFonts w:ascii="Times New Roman" w:hAnsi="Times New Roman"/>
                <w:b/>
                <w:bCs/>
                <w:sz w:val="21"/>
                <w:szCs w:val="21"/>
              </w:rPr>
            </w:pPr>
            <w:r w:rsidRPr="00DB6B73">
              <w:rPr>
                <w:rFonts w:ascii="Times New Roman" w:hAnsi="Times New Roman"/>
                <w:b/>
                <w:bCs/>
                <w:sz w:val="21"/>
                <w:szCs w:val="21"/>
              </w:rPr>
              <w:t>Pledged with</w:t>
            </w:r>
          </w:p>
        </w:tc>
        <w:tc>
          <w:tcPr>
            <w:tcW w:w="1271" w:type="dxa"/>
          </w:tcPr>
          <w:p w14:paraId="25A7FDC9" w14:textId="77777777" w:rsidR="00D41B30" w:rsidRPr="00DB6B73" w:rsidRDefault="00D41B30" w:rsidP="009C62E2">
            <w:pPr>
              <w:pStyle w:val="ListParagraph"/>
              <w:spacing w:after="0" w:line="240" w:lineRule="auto"/>
              <w:ind w:left="0"/>
              <w:rPr>
                <w:rFonts w:ascii="Times New Roman" w:hAnsi="Times New Roman"/>
                <w:b/>
                <w:bCs/>
                <w:sz w:val="21"/>
                <w:szCs w:val="21"/>
              </w:rPr>
            </w:pPr>
            <w:r w:rsidRPr="00DB6B73">
              <w:rPr>
                <w:rFonts w:ascii="Times New Roman" w:hAnsi="Times New Roman"/>
                <w:b/>
                <w:bCs/>
                <w:sz w:val="21"/>
                <w:szCs w:val="21"/>
              </w:rPr>
              <w:t>Pledge end date</w:t>
            </w:r>
          </w:p>
        </w:tc>
      </w:tr>
      <w:tr w:rsidR="00D41B30" w:rsidRPr="00DB6B73" w14:paraId="4A5D8A8E" w14:textId="77777777" w:rsidTr="00D72BF1">
        <w:tc>
          <w:tcPr>
            <w:tcW w:w="526" w:type="dxa"/>
          </w:tcPr>
          <w:p w14:paraId="3387EF42" w14:textId="77777777" w:rsidR="00D41B30" w:rsidRPr="00DB6B73" w:rsidRDefault="00D41B30" w:rsidP="009C62E2">
            <w:pPr>
              <w:pStyle w:val="ListParagraph"/>
              <w:spacing w:after="0" w:line="240" w:lineRule="auto"/>
              <w:ind w:left="0"/>
              <w:rPr>
                <w:rFonts w:ascii="Times New Roman" w:hAnsi="Times New Roman"/>
                <w:bCs/>
                <w:sz w:val="21"/>
                <w:szCs w:val="21"/>
              </w:rPr>
            </w:pPr>
          </w:p>
        </w:tc>
        <w:tc>
          <w:tcPr>
            <w:tcW w:w="1445" w:type="dxa"/>
          </w:tcPr>
          <w:p w14:paraId="00F297F0" w14:textId="77777777" w:rsidR="00D41B30" w:rsidRPr="00DB6B73" w:rsidRDefault="00D41B30" w:rsidP="009C62E2">
            <w:pPr>
              <w:pStyle w:val="ListParagraph"/>
              <w:spacing w:after="0" w:line="240" w:lineRule="auto"/>
              <w:ind w:left="0"/>
              <w:rPr>
                <w:rFonts w:ascii="Times New Roman" w:hAnsi="Times New Roman"/>
                <w:bCs/>
                <w:sz w:val="21"/>
                <w:szCs w:val="21"/>
              </w:rPr>
            </w:pPr>
          </w:p>
        </w:tc>
        <w:tc>
          <w:tcPr>
            <w:tcW w:w="1868" w:type="dxa"/>
          </w:tcPr>
          <w:p w14:paraId="75BB874F" w14:textId="77777777" w:rsidR="00D41B30" w:rsidRPr="00DB6B73" w:rsidRDefault="00D41B30" w:rsidP="009C62E2">
            <w:pPr>
              <w:pStyle w:val="ListParagraph"/>
              <w:spacing w:after="0" w:line="240" w:lineRule="auto"/>
              <w:ind w:left="0"/>
              <w:rPr>
                <w:rFonts w:ascii="Times New Roman" w:hAnsi="Times New Roman"/>
                <w:bCs/>
                <w:sz w:val="21"/>
                <w:szCs w:val="21"/>
              </w:rPr>
            </w:pPr>
          </w:p>
        </w:tc>
        <w:tc>
          <w:tcPr>
            <w:tcW w:w="1185" w:type="dxa"/>
          </w:tcPr>
          <w:p w14:paraId="3642D996" w14:textId="77777777" w:rsidR="00D41B30" w:rsidRPr="00DB6B73" w:rsidRDefault="00D41B30" w:rsidP="009C62E2">
            <w:pPr>
              <w:pStyle w:val="ListParagraph"/>
              <w:spacing w:after="0" w:line="240" w:lineRule="auto"/>
              <w:ind w:left="0"/>
              <w:rPr>
                <w:rFonts w:ascii="Times New Roman" w:hAnsi="Times New Roman"/>
                <w:bCs/>
                <w:sz w:val="21"/>
                <w:szCs w:val="21"/>
              </w:rPr>
            </w:pPr>
          </w:p>
        </w:tc>
        <w:tc>
          <w:tcPr>
            <w:tcW w:w="1185" w:type="dxa"/>
          </w:tcPr>
          <w:p w14:paraId="3DA2267C" w14:textId="77777777" w:rsidR="00D41B30" w:rsidRPr="00DB6B73" w:rsidRDefault="00D41B30" w:rsidP="009C62E2">
            <w:pPr>
              <w:pStyle w:val="ListParagraph"/>
              <w:spacing w:after="0" w:line="240" w:lineRule="auto"/>
              <w:ind w:left="0"/>
              <w:rPr>
                <w:rFonts w:ascii="Times New Roman" w:hAnsi="Times New Roman"/>
                <w:bCs/>
                <w:sz w:val="21"/>
                <w:szCs w:val="21"/>
              </w:rPr>
            </w:pPr>
          </w:p>
        </w:tc>
        <w:tc>
          <w:tcPr>
            <w:tcW w:w="1336" w:type="dxa"/>
          </w:tcPr>
          <w:p w14:paraId="10AB3878" w14:textId="77777777" w:rsidR="00D41B30" w:rsidRPr="00DB6B73" w:rsidRDefault="00D41B30" w:rsidP="009C62E2">
            <w:pPr>
              <w:pStyle w:val="ListParagraph"/>
              <w:spacing w:after="0" w:line="240" w:lineRule="auto"/>
              <w:ind w:left="0"/>
              <w:rPr>
                <w:rFonts w:ascii="Times New Roman" w:hAnsi="Times New Roman"/>
                <w:bCs/>
                <w:sz w:val="21"/>
                <w:szCs w:val="21"/>
              </w:rPr>
            </w:pPr>
          </w:p>
        </w:tc>
        <w:tc>
          <w:tcPr>
            <w:tcW w:w="1271" w:type="dxa"/>
          </w:tcPr>
          <w:p w14:paraId="13A209C5" w14:textId="77777777" w:rsidR="00D41B30" w:rsidRPr="00DB6B73" w:rsidRDefault="00D41B30" w:rsidP="009C62E2">
            <w:pPr>
              <w:pStyle w:val="ListParagraph"/>
              <w:spacing w:after="0" w:line="240" w:lineRule="auto"/>
              <w:ind w:left="0"/>
              <w:rPr>
                <w:rFonts w:ascii="Times New Roman" w:hAnsi="Times New Roman"/>
                <w:bCs/>
                <w:sz w:val="21"/>
                <w:szCs w:val="21"/>
              </w:rPr>
            </w:pPr>
          </w:p>
        </w:tc>
      </w:tr>
    </w:tbl>
    <w:p w14:paraId="20A14DF1" w14:textId="77777777" w:rsidR="00430466" w:rsidRPr="00DB6B73" w:rsidRDefault="00430466" w:rsidP="00430466">
      <w:pPr>
        <w:pStyle w:val="ListParagraph"/>
        <w:ind w:left="426"/>
        <w:rPr>
          <w:rFonts w:ascii="Times New Roman" w:hAnsi="Times New Roman"/>
          <w:bCs/>
          <w:sz w:val="21"/>
          <w:szCs w:val="21"/>
        </w:rPr>
      </w:pPr>
    </w:p>
    <w:p w14:paraId="6737D650" w14:textId="5D955455" w:rsidR="00D41B30" w:rsidRPr="00DB6B73" w:rsidRDefault="00D52196" w:rsidP="00381489">
      <w:pPr>
        <w:pStyle w:val="ListParagraph"/>
        <w:ind w:left="426"/>
        <w:jc w:val="both"/>
        <w:rPr>
          <w:rFonts w:ascii="Times New Roman" w:hAnsi="Times New Roman"/>
          <w:bCs/>
          <w:sz w:val="21"/>
          <w:szCs w:val="21"/>
        </w:rPr>
      </w:pPr>
      <w:r w:rsidRPr="00DB6B73">
        <w:rPr>
          <w:rFonts w:ascii="Times New Roman" w:hAnsi="Times New Roman"/>
          <w:sz w:val="21"/>
          <w:szCs w:val="21"/>
        </w:rPr>
        <w:t xml:space="preserve">If the lock in does not commence from the relevant date, the proposed allotee(s) having pre-preferential holdings have not sold any shares of the </w:t>
      </w:r>
      <w:r w:rsidR="00E10E81" w:rsidRPr="00DB6B73">
        <w:rPr>
          <w:rFonts w:ascii="Times New Roman" w:hAnsi="Times New Roman"/>
          <w:bCs/>
          <w:sz w:val="21"/>
          <w:szCs w:val="21"/>
        </w:rPr>
        <w:t xml:space="preserve">issuer </w:t>
      </w:r>
      <w:r w:rsidRPr="00DB6B73">
        <w:rPr>
          <w:rFonts w:ascii="Times New Roman" w:hAnsi="Times New Roman"/>
          <w:sz w:val="21"/>
          <w:szCs w:val="21"/>
        </w:rPr>
        <w:t>from the relevant date till the date of commencement of lock-in.</w:t>
      </w:r>
      <w:r w:rsidR="00381489" w:rsidRPr="00DB6B73">
        <w:rPr>
          <w:rFonts w:ascii="Times New Roman" w:hAnsi="Times New Roman"/>
          <w:sz w:val="21"/>
          <w:szCs w:val="21"/>
        </w:rPr>
        <w:t xml:space="preserve"> </w:t>
      </w:r>
      <w:r w:rsidR="00D41B30" w:rsidRPr="00DB6B73">
        <w:rPr>
          <w:rFonts w:ascii="Times New Roman" w:hAnsi="Times New Roman"/>
          <w:bCs/>
          <w:sz w:val="21"/>
          <w:szCs w:val="21"/>
        </w:rPr>
        <w:t xml:space="preserve">Further, the </w:t>
      </w:r>
      <w:r w:rsidR="00E10E81" w:rsidRPr="00DB6B73">
        <w:rPr>
          <w:rFonts w:ascii="Times New Roman" w:hAnsi="Times New Roman"/>
          <w:bCs/>
          <w:sz w:val="21"/>
          <w:szCs w:val="21"/>
        </w:rPr>
        <w:t xml:space="preserve">issuer </w:t>
      </w:r>
      <w:r w:rsidR="00D41B30" w:rsidRPr="00DB6B73">
        <w:rPr>
          <w:rFonts w:ascii="Times New Roman" w:hAnsi="Times New Roman"/>
          <w:bCs/>
          <w:sz w:val="21"/>
          <w:szCs w:val="21"/>
        </w:rPr>
        <w:t xml:space="preserve">shall extend the pre-preferential lock-in, whenever required in order to comply with the </w:t>
      </w:r>
      <w:r w:rsidR="003041C8" w:rsidRPr="00DB6B73">
        <w:rPr>
          <w:rFonts w:ascii="Times New Roman" w:hAnsi="Times New Roman"/>
          <w:bCs/>
          <w:sz w:val="21"/>
          <w:szCs w:val="21"/>
        </w:rPr>
        <w:t>R</w:t>
      </w:r>
      <w:r w:rsidR="00D41B30" w:rsidRPr="00DB6B73">
        <w:rPr>
          <w:rFonts w:ascii="Times New Roman" w:hAnsi="Times New Roman"/>
          <w:bCs/>
          <w:sz w:val="21"/>
          <w:szCs w:val="21"/>
        </w:rPr>
        <w:t xml:space="preserve">egulation </w:t>
      </w:r>
      <w:r w:rsidR="003041C8" w:rsidRPr="00DB6B73">
        <w:rPr>
          <w:rFonts w:ascii="Times New Roman" w:hAnsi="Times New Roman"/>
          <w:bCs/>
          <w:sz w:val="21"/>
          <w:szCs w:val="21"/>
        </w:rPr>
        <w:t xml:space="preserve">167 </w:t>
      </w:r>
      <w:r w:rsidR="00D41B30" w:rsidRPr="00DB6B73">
        <w:rPr>
          <w:rFonts w:ascii="Times New Roman" w:hAnsi="Times New Roman"/>
          <w:bCs/>
          <w:sz w:val="21"/>
          <w:szCs w:val="21"/>
        </w:rPr>
        <w:t xml:space="preserve">(6) of the ICDR Regulations, </w:t>
      </w:r>
      <w:r w:rsidR="003041C8" w:rsidRPr="00DB6B73">
        <w:rPr>
          <w:rFonts w:ascii="Times New Roman" w:hAnsi="Times New Roman"/>
          <w:bCs/>
          <w:sz w:val="21"/>
          <w:szCs w:val="21"/>
        </w:rPr>
        <w:t>2018</w:t>
      </w:r>
      <w:r w:rsidR="00D41B30" w:rsidRPr="00DB6B73">
        <w:rPr>
          <w:rFonts w:ascii="Times New Roman" w:hAnsi="Times New Roman"/>
          <w:bCs/>
          <w:sz w:val="21"/>
          <w:szCs w:val="21"/>
        </w:rPr>
        <w:t xml:space="preserve"> and amendments thereof.</w:t>
      </w:r>
    </w:p>
    <w:p w14:paraId="6425AB01" w14:textId="77777777" w:rsidR="00C8146C" w:rsidRPr="00DB6B73" w:rsidRDefault="00C8146C" w:rsidP="00430466">
      <w:pPr>
        <w:pStyle w:val="ListParagraph"/>
        <w:ind w:left="426"/>
        <w:rPr>
          <w:rFonts w:ascii="Times New Roman" w:hAnsi="Times New Roman"/>
          <w:bCs/>
          <w:sz w:val="21"/>
          <w:szCs w:val="21"/>
        </w:rPr>
      </w:pPr>
    </w:p>
    <w:p w14:paraId="141E2D71" w14:textId="46F4A39C" w:rsidR="00401B3F" w:rsidRPr="00DB6B73" w:rsidRDefault="00D41B30" w:rsidP="00286BB7">
      <w:pPr>
        <w:pStyle w:val="ListParagraph"/>
        <w:numPr>
          <w:ilvl w:val="0"/>
          <w:numId w:val="8"/>
        </w:numPr>
        <w:spacing w:line="240" w:lineRule="auto"/>
        <w:ind w:left="450" w:hanging="450"/>
        <w:jc w:val="both"/>
        <w:rPr>
          <w:rFonts w:ascii="Times New Roman" w:hAnsi="Times New Roman"/>
          <w:sz w:val="21"/>
          <w:szCs w:val="21"/>
        </w:rPr>
      </w:pPr>
      <w:r w:rsidRPr="00DB6B73">
        <w:rPr>
          <w:rFonts w:ascii="Times New Roman" w:hAnsi="Times New Roman"/>
          <w:sz w:val="21"/>
          <w:szCs w:val="21"/>
        </w:rPr>
        <w:t>List of the proposed allottee(s):</w:t>
      </w:r>
    </w:p>
    <w:p w14:paraId="64C206FD" w14:textId="77777777" w:rsidR="00C8146C" w:rsidRPr="00DB6B73" w:rsidRDefault="00C8146C" w:rsidP="00D41B30">
      <w:pPr>
        <w:pStyle w:val="ListParagraph"/>
        <w:ind w:left="426"/>
        <w:rPr>
          <w:rFonts w:ascii="Times New Roman" w:hAnsi="Times New Roman"/>
          <w:sz w:val="21"/>
          <w:szCs w:val="21"/>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1017"/>
        <w:gridCol w:w="1417"/>
        <w:gridCol w:w="1134"/>
        <w:gridCol w:w="993"/>
        <w:gridCol w:w="992"/>
        <w:gridCol w:w="1134"/>
        <w:gridCol w:w="992"/>
        <w:gridCol w:w="992"/>
      </w:tblGrid>
      <w:tr w:rsidR="00C8146C" w:rsidRPr="00DB6B73" w14:paraId="48E6C9E1" w14:textId="77777777" w:rsidTr="00286F50">
        <w:tc>
          <w:tcPr>
            <w:tcW w:w="542" w:type="dxa"/>
            <w:vMerge w:val="restart"/>
          </w:tcPr>
          <w:p w14:paraId="029307EF" w14:textId="77777777" w:rsidR="00C8146C" w:rsidRPr="00DB6B73" w:rsidRDefault="00C8146C" w:rsidP="009C62E2">
            <w:pPr>
              <w:pStyle w:val="ListParagraph"/>
              <w:spacing w:after="0" w:line="240" w:lineRule="auto"/>
              <w:ind w:left="0"/>
              <w:rPr>
                <w:rFonts w:ascii="Times New Roman" w:hAnsi="Times New Roman"/>
                <w:b/>
                <w:bCs/>
                <w:sz w:val="21"/>
                <w:szCs w:val="21"/>
              </w:rPr>
            </w:pPr>
            <w:r w:rsidRPr="00DB6B73">
              <w:rPr>
                <w:rFonts w:ascii="Times New Roman" w:hAnsi="Times New Roman"/>
                <w:b/>
                <w:bCs/>
                <w:sz w:val="21"/>
                <w:szCs w:val="21"/>
              </w:rPr>
              <w:t>Sr. No.</w:t>
            </w:r>
          </w:p>
        </w:tc>
        <w:tc>
          <w:tcPr>
            <w:tcW w:w="1017" w:type="dxa"/>
            <w:vMerge w:val="restart"/>
          </w:tcPr>
          <w:p w14:paraId="5DA3FE24" w14:textId="77777777" w:rsidR="00C8146C" w:rsidRPr="00DB6B73" w:rsidRDefault="00C8146C" w:rsidP="009C62E2">
            <w:pPr>
              <w:pStyle w:val="ListParagraph"/>
              <w:spacing w:after="0" w:line="240" w:lineRule="auto"/>
              <w:ind w:left="0"/>
              <w:rPr>
                <w:rFonts w:ascii="Times New Roman" w:hAnsi="Times New Roman"/>
                <w:b/>
                <w:bCs/>
                <w:sz w:val="21"/>
                <w:szCs w:val="21"/>
              </w:rPr>
            </w:pPr>
            <w:r w:rsidRPr="00DB6B73">
              <w:rPr>
                <w:rFonts w:ascii="Times New Roman" w:hAnsi="Times New Roman"/>
                <w:b/>
                <w:bCs/>
                <w:sz w:val="21"/>
                <w:szCs w:val="21"/>
              </w:rPr>
              <w:t>Name of the Allottee</w:t>
            </w:r>
          </w:p>
        </w:tc>
        <w:tc>
          <w:tcPr>
            <w:tcW w:w="1417" w:type="dxa"/>
            <w:vMerge w:val="restart"/>
          </w:tcPr>
          <w:p w14:paraId="77598C42" w14:textId="77777777" w:rsidR="00C8146C" w:rsidRPr="00DB6B73" w:rsidRDefault="00C8146C" w:rsidP="00286F50">
            <w:pPr>
              <w:pStyle w:val="ListParagraph"/>
              <w:spacing w:after="0" w:line="240" w:lineRule="auto"/>
              <w:ind w:left="0"/>
              <w:jc w:val="center"/>
              <w:rPr>
                <w:rFonts w:ascii="Times New Roman" w:hAnsi="Times New Roman"/>
                <w:b/>
                <w:bCs/>
                <w:sz w:val="21"/>
                <w:szCs w:val="21"/>
              </w:rPr>
            </w:pPr>
            <w:r w:rsidRPr="00DB6B73">
              <w:rPr>
                <w:rFonts w:ascii="Times New Roman" w:hAnsi="Times New Roman"/>
                <w:b/>
                <w:bCs/>
                <w:sz w:val="21"/>
                <w:szCs w:val="21"/>
              </w:rPr>
              <w:t xml:space="preserve">Category of the allottee as per </w:t>
            </w:r>
            <w:r w:rsidR="00286F50" w:rsidRPr="00DB6B73">
              <w:rPr>
                <w:rFonts w:ascii="Times New Roman" w:hAnsi="Times New Roman"/>
                <w:b/>
                <w:bCs/>
                <w:sz w:val="21"/>
                <w:szCs w:val="21"/>
              </w:rPr>
              <w:t>Regulation 31(1) of SEBI (LODR) Regulations, 2015</w:t>
            </w:r>
          </w:p>
        </w:tc>
        <w:tc>
          <w:tcPr>
            <w:tcW w:w="1134" w:type="dxa"/>
            <w:vMerge w:val="restart"/>
          </w:tcPr>
          <w:p w14:paraId="4166C75F" w14:textId="77777777" w:rsidR="00C8146C" w:rsidRPr="00DB6B73" w:rsidRDefault="00C8146C" w:rsidP="009C62E2">
            <w:pPr>
              <w:pStyle w:val="ListParagraph"/>
              <w:spacing w:after="0" w:line="240" w:lineRule="auto"/>
              <w:ind w:left="0"/>
              <w:jc w:val="center"/>
              <w:rPr>
                <w:rFonts w:ascii="Times New Roman" w:hAnsi="Times New Roman"/>
                <w:b/>
                <w:bCs/>
                <w:sz w:val="21"/>
                <w:szCs w:val="21"/>
              </w:rPr>
            </w:pPr>
            <w:r w:rsidRPr="00DB6B73">
              <w:rPr>
                <w:rFonts w:ascii="Times New Roman" w:hAnsi="Times New Roman"/>
                <w:b/>
                <w:bCs/>
                <w:sz w:val="21"/>
                <w:szCs w:val="21"/>
              </w:rPr>
              <w:t>PAN of the Allottee</w:t>
            </w:r>
          </w:p>
        </w:tc>
        <w:tc>
          <w:tcPr>
            <w:tcW w:w="1985" w:type="dxa"/>
            <w:gridSpan w:val="2"/>
          </w:tcPr>
          <w:p w14:paraId="1EFB6A0B" w14:textId="77777777" w:rsidR="00C8146C" w:rsidRPr="00DB6B73" w:rsidRDefault="00C8146C" w:rsidP="009C62E2">
            <w:pPr>
              <w:pStyle w:val="ListParagraph"/>
              <w:spacing w:after="0" w:line="240" w:lineRule="auto"/>
              <w:ind w:left="0"/>
              <w:jc w:val="center"/>
              <w:rPr>
                <w:rFonts w:ascii="Times New Roman" w:hAnsi="Times New Roman"/>
                <w:b/>
                <w:bCs/>
                <w:sz w:val="21"/>
                <w:szCs w:val="21"/>
              </w:rPr>
            </w:pPr>
            <w:r w:rsidRPr="00DB6B73">
              <w:rPr>
                <w:rFonts w:ascii="Times New Roman" w:hAnsi="Times New Roman"/>
                <w:b/>
                <w:bCs/>
                <w:sz w:val="21"/>
                <w:szCs w:val="21"/>
              </w:rPr>
              <w:t>Pre-Preferential Holding</w:t>
            </w:r>
          </w:p>
        </w:tc>
        <w:tc>
          <w:tcPr>
            <w:tcW w:w="1134" w:type="dxa"/>
            <w:vMerge w:val="restart"/>
          </w:tcPr>
          <w:p w14:paraId="2E1FFC5E" w14:textId="77777777" w:rsidR="00C8146C" w:rsidRPr="00DB6B73" w:rsidRDefault="00C8146C" w:rsidP="009C62E2">
            <w:pPr>
              <w:pStyle w:val="ListParagraph"/>
              <w:spacing w:after="0" w:line="240" w:lineRule="auto"/>
              <w:ind w:left="0"/>
              <w:rPr>
                <w:rFonts w:ascii="Times New Roman" w:hAnsi="Times New Roman"/>
                <w:b/>
                <w:bCs/>
                <w:sz w:val="21"/>
                <w:szCs w:val="21"/>
              </w:rPr>
            </w:pPr>
            <w:r w:rsidRPr="00DB6B73">
              <w:rPr>
                <w:rFonts w:ascii="Times New Roman" w:hAnsi="Times New Roman"/>
                <w:b/>
                <w:bCs/>
                <w:sz w:val="21"/>
                <w:szCs w:val="21"/>
              </w:rPr>
              <w:t>No. of Equity shares to be allotted</w:t>
            </w:r>
          </w:p>
        </w:tc>
        <w:tc>
          <w:tcPr>
            <w:tcW w:w="1984" w:type="dxa"/>
            <w:gridSpan w:val="2"/>
          </w:tcPr>
          <w:p w14:paraId="1C2169DB" w14:textId="77777777" w:rsidR="00C8146C" w:rsidRPr="00DB6B73" w:rsidRDefault="00C8146C" w:rsidP="009C62E2">
            <w:pPr>
              <w:pStyle w:val="ListParagraph"/>
              <w:spacing w:after="0" w:line="240" w:lineRule="auto"/>
              <w:ind w:left="0"/>
              <w:rPr>
                <w:rFonts w:ascii="Times New Roman" w:hAnsi="Times New Roman"/>
                <w:b/>
                <w:bCs/>
                <w:sz w:val="21"/>
                <w:szCs w:val="21"/>
              </w:rPr>
            </w:pPr>
            <w:r w:rsidRPr="00DB6B73">
              <w:rPr>
                <w:rFonts w:ascii="Times New Roman" w:hAnsi="Times New Roman"/>
                <w:b/>
                <w:bCs/>
                <w:sz w:val="21"/>
                <w:szCs w:val="21"/>
              </w:rPr>
              <w:t>Post-Preferential Holding</w:t>
            </w:r>
          </w:p>
        </w:tc>
      </w:tr>
      <w:tr w:rsidR="00C8146C" w:rsidRPr="00DB6B73" w14:paraId="0B79C778" w14:textId="77777777" w:rsidTr="00286F50">
        <w:tc>
          <w:tcPr>
            <w:tcW w:w="542" w:type="dxa"/>
            <w:vMerge/>
          </w:tcPr>
          <w:p w14:paraId="58DB95FA" w14:textId="77777777" w:rsidR="00C8146C" w:rsidRPr="00DB6B73" w:rsidRDefault="00C8146C" w:rsidP="009C62E2">
            <w:pPr>
              <w:pStyle w:val="ListParagraph"/>
              <w:spacing w:after="0" w:line="240" w:lineRule="auto"/>
              <w:ind w:left="0"/>
              <w:rPr>
                <w:rFonts w:ascii="Times New Roman" w:hAnsi="Times New Roman"/>
                <w:bCs/>
                <w:sz w:val="21"/>
                <w:szCs w:val="21"/>
              </w:rPr>
            </w:pPr>
          </w:p>
        </w:tc>
        <w:tc>
          <w:tcPr>
            <w:tcW w:w="1017" w:type="dxa"/>
            <w:vMerge/>
          </w:tcPr>
          <w:p w14:paraId="7B157E78" w14:textId="77777777" w:rsidR="00C8146C" w:rsidRPr="00DB6B73" w:rsidRDefault="00C8146C" w:rsidP="009C62E2">
            <w:pPr>
              <w:pStyle w:val="ListParagraph"/>
              <w:spacing w:after="0" w:line="240" w:lineRule="auto"/>
              <w:ind w:left="0"/>
              <w:rPr>
                <w:rFonts w:ascii="Times New Roman" w:hAnsi="Times New Roman"/>
                <w:bCs/>
                <w:sz w:val="21"/>
                <w:szCs w:val="21"/>
              </w:rPr>
            </w:pPr>
          </w:p>
        </w:tc>
        <w:tc>
          <w:tcPr>
            <w:tcW w:w="1417" w:type="dxa"/>
            <w:vMerge/>
          </w:tcPr>
          <w:p w14:paraId="02A1BBF5" w14:textId="77777777" w:rsidR="00C8146C" w:rsidRPr="00DB6B73" w:rsidRDefault="00C8146C" w:rsidP="009C62E2">
            <w:pPr>
              <w:pStyle w:val="ListParagraph"/>
              <w:spacing w:after="0" w:line="240" w:lineRule="auto"/>
              <w:ind w:left="0"/>
              <w:rPr>
                <w:rFonts w:ascii="Times New Roman" w:hAnsi="Times New Roman"/>
                <w:b/>
                <w:bCs/>
                <w:sz w:val="21"/>
                <w:szCs w:val="21"/>
              </w:rPr>
            </w:pPr>
          </w:p>
        </w:tc>
        <w:tc>
          <w:tcPr>
            <w:tcW w:w="1134" w:type="dxa"/>
            <w:vMerge/>
          </w:tcPr>
          <w:p w14:paraId="11B44AF2" w14:textId="77777777" w:rsidR="00C8146C" w:rsidRPr="00DB6B73" w:rsidRDefault="00C8146C" w:rsidP="009C62E2">
            <w:pPr>
              <w:pStyle w:val="ListParagraph"/>
              <w:spacing w:after="0" w:line="240" w:lineRule="auto"/>
              <w:ind w:left="0"/>
              <w:rPr>
                <w:rFonts w:ascii="Times New Roman" w:hAnsi="Times New Roman"/>
                <w:b/>
                <w:bCs/>
                <w:sz w:val="21"/>
                <w:szCs w:val="21"/>
              </w:rPr>
            </w:pPr>
          </w:p>
        </w:tc>
        <w:tc>
          <w:tcPr>
            <w:tcW w:w="993" w:type="dxa"/>
          </w:tcPr>
          <w:p w14:paraId="4CABEE72" w14:textId="77777777" w:rsidR="00C8146C" w:rsidRPr="00DB6B73" w:rsidRDefault="00C8146C" w:rsidP="009C62E2">
            <w:pPr>
              <w:pStyle w:val="ListParagraph"/>
              <w:spacing w:after="0" w:line="240" w:lineRule="auto"/>
              <w:ind w:left="0"/>
              <w:rPr>
                <w:rFonts w:ascii="Times New Roman" w:hAnsi="Times New Roman"/>
                <w:b/>
                <w:bCs/>
                <w:sz w:val="21"/>
                <w:szCs w:val="21"/>
              </w:rPr>
            </w:pPr>
            <w:r w:rsidRPr="00DB6B73">
              <w:rPr>
                <w:rFonts w:ascii="Times New Roman" w:hAnsi="Times New Roman"/>
                <w:b/>
                <w:bCs/>
                <w:sz w:val="21"/>
                <w:szCs w:val="21"/>
              </w:rPr>
              <w:t>No. of Shares</w:t>
            </w:r>
          </w:p>
        </w:tc>
        <w:tc>
          <w:tcPr>
            <w:tcW w:w="992" w:type="dxa"/>
          </w:tcPr>
          <w:p w14:paraId="7AE775A9" w14:textId="77777777" w:rsidR="00C8146C" w:rsidRPr="00DB6B73" w:rsidRDefault="00C8146C" w:rsidP="009C62E2">
            <w:pPr>
              <w:pStyle w:val="ListParagraph"/>
              <w:spacing w:after="0" w:line="240" w:lineRule="auto"/>
              <w:ind w:left="0"/>
              <w:rPr>
                <w:rFonts w:ascii="Times New Roman" w:hAnsi="Times New Roman"/>
                <w:b/>
                <w:bCs/>
                <w:sz w:val="21"/>
                <w:szCs w:val="21"/>
              </w:rPr>
            </w:pPr>
            <w:r w:rsidRPr="00DB6B73">
              <w:rPr>
                <w:rFonts w:ascii="Times New Roman" w:hAnsi="Times New Roman"/>
                <w:b/>
                <w:bCs/>
                <w:sz w:val="21"/>
                <w:szCs w:val="21"/>
              </w:rPr>
              <w:t>% of Holding</w:t>
            </w:r>
          </w:p>
        </w:tc>
        <w:tc>
          <w:tcPr>
            <w:tcW w:w="1134" w:type="dxa"/>
            <w:vMerge/>
          </w:tcPr>
          <w:p w14:paraId="1C99C3F7" w14:textId="77777777" w:rsidR="00C8146C" w:rsidRPr="00DB6B73" w:rsidRDefault="00C8146C" w:rsidP="009C62E2">
            <w:pPr>
              <w:pStyle w:val="ListParagraph"/>
              <w:spacing w:after="0" w:line="240" w:lineRule="auto"/>
              <w:ind w:left="0"/>
              <w:rPr>
                <w:rFonts w:ascii="Times New Roman" w:hAnsi="Times New Roman"/>
                <w:bCs/>
                <w:sz w:val="21"/>
                <w:szCs w:val="21"/>
              </w:rPr>
            </w:pPr>
          </w:p>
        </w:tc>
        <w:tc>
          <w:tcPr>
            <w:tcW w:w="992" w:type="dxa"/>
          </w:tcPr>
          <w:p w14:paraId="51FFA00A" w14:textId="77777777" w:rsidR="00C8146C" w:rsidRPr="00DB6B73" w:rsidRDefault="00C8146C" w:rsidP="009C62E2">
            <w:pPr>
              <w:pStyle w:val="ListParagraph"/>
              <w:spacing w:after="0" w:line="240" w:lineRule="auto"/>
              <w:ind w:left="0"/>
              <w:rPr>
                <w:rFonts w:ascii="Times New Roman" w:hAnsi="Times New Roman"/>
                <w:bCs/>
                <w:sz w:val="21"/>
                <w:szCs w:val="21"/>
              </w:rPr>
            </w:pPr>
            <w:r w:rsidRPr="00DB6B73">
              <w:rPr>
                <w:rFonts w:ascii="Times New Roman" w:hAnsi="Times New Roman"/>
                <w:b/>
                <w:bCs/>
                <w:sz w:val="21"/>
                <w:szCs w:val="21"/>
              </w:rPr>
              <w:t>No. of Shares</w:t>
            </w:r>
          </w:p>
        </w:tc>
        <w:tc>
          <w:tcPr>
            <w:tcW w:w="992" w:type="dxa"/>
          </w:tcPr>
          <w:p w14:paraId="56AB7A25" w14:textId="77777777" w:rsidR="00C8146C" w:rsidRPr="00DB6B73" w:rsidRDefault="00C8146C" w:rsidP="009C62E2">
            <w:pPr>
              <w:pStyle w:val="ListParagraph"/>
              <w:spacing w:after="0" w:line="240" w:lineRule="auto"/>
              <w:ind w:left="0"/>
              <w:rPr>
                <w:rFonts w:ascii="Times New Roman" w:hAnsi="Times New Roman"/>
                <w:bCs/>
                <w:sz w:val="21"/>
                <w:szCs w:val="21"/>
              </w:rPr>
            </w:pPr>
            <w:r w:rsidRPr="00DB6B73">
              <w:rPr>
                <w:rFonts w:ascii="Times New Roman" w:hAnsi="Times New Roman"/>
                <w:b/>
                <w:bCs/>
                <w:sz w:val="21"/>
                <w:szCs w:val="21"/>
              </w:rPr>
              <w:t>% of Holding</w:t>
            </w:r>
          </w:p>
        </w:tc>
      </w:tr>
      <w:tr w:rsidR="00C8146C" w:rsidRPr="00DB6B73" w14:paraId="789BE8B1" w14:textId="77777777" w:rsidTr="00286F50">
        <w:tc>
          <w:tcPr>
            <w:tcW w:w="542" w:type="dxa"/>
          </w:tcPr>
          <w:p w14:paraId="59E5FAE4" w14:textId="77777777" w:rsidR="00C8146C" w:rsidRPr="00DB6B73" w:rsidRDefault="00C8146C" w:rsidP="009C62E2">
            <w:pPr>
              <w:pStyle w:val="ListParagraph"/>
              <w:spacing w:after="0" w:line="240" w:lineRule="auto"/>
              <w:ind w:left="0"/>
              <w:rPr>
                <w:rFonts w:ascii="Times New Roman" w:hAnsi="Times New Roman"/>
                <w:bCs/>
                <w:sz w:val="21"/>
                <w:szCs w:val="21"/>
              </w:rPr>
            </w:pPr>
          </w:p>
        </w:tc>
        <w:tc>
          <w:tcPr>
            <w:tcW w:w="1017" w:type="dxa"/>
          </w:tcPr>
          <w:p w14:paraId="66D6F4C9" w14:textId="77777777" w:rsidR="00C8146C" w:rsidRPr="00DB6B73" w:rsidRDefault="00C8146C" w:rsidP="009C62E2">
            <w:pPr>
              <w:pStyle w:val="ListParagraph"/>
              <w:spacing w:after="0" w:line="240" w:lineRule="auto"/>
              <w:ind w:left="0"/>
              <w:rPr>
                <w:rFonts w:ascii="Times New Roman" w:hAnsi="Times New Roman"/>
                <w:bCs/>
                <w:sz w:val="21"/>
                <w:szCs w:val="21"/>
              </w:rPr>
            </w:pPr>
          </w:p>
        </w:tc>
        <w:tc>
          <w:tcPr>
            <w:tcW w:w="1417" w:type="dxa"/>
          </w:tcPr>
          <w:p w14:paraId="5F79BBCD" w14:textId="77777777" w:rsidR="00C8146C" w:rsidRPr="00DB6B73" w:rsidRDefault="00C8146C" w:rsidP="009C62E2">
            <w:pPr>
              <w:pStyle w:val="ListParagraph"/>
              <w:spacing w:after="0" w:line="240" w:lineRule="auto"/>
              <w:ind w:left="0"/>
              <w:rPr>
                <w:rFonts w:ascii="Times New Roman" w:hAnsi="Times New Roman"/>
                <w:bCs/>
                <w:sz w:val="21"/>
                <w:szCs w:val="21"/>
              </w:rPr>
            </w:pPr>
          </w:p>
        </w:tc>
        <w:tc>
          <w:tcPr>
            <w:tcW w:w="1134" w:type="dxa"/>
          </w:tcPr>
          <w:p w14:paraId="5C26A02E" w14:textId="77777777" w:rsidR="00C8146C" w:rsidRPr="00DB6B73" w:rsidRDefault="00C8146C" w:rsidP="009C62E2">
            <w:pPr>
              <w:pStyle w:val="ListParagraph"/>
              <w:spacing w:after="0" w:line="240" w:lineRule="auto"/>
              <w:ind w:left="0"/>
              <w:rPr>
                <w:rFonts w:ascii="Times New Roman" w:hAnsi="Times New Roman"/>
                <w:bCs/>
                <w:sz w:val="21"/>
                <w:szCs w:val="21"/>
              </w:rPr>
            </w:pPr>
          </w:p>
        </w:tc>
        <w:tc>
          <w:tcPr>
            <w:tcW w:w="993" w:type="dxa"/>
          </w:tcPr>
          <w:p w14:paraId="50DBF674" w14:textId="77777777" w:rsidR="00C8146C" w:rsidRPr="00DB6B73" w:rsidRDefault="00C8146C" w:rsidP="009C62E2">
            <w:pPr>
              <w:pStyle w:val="ListParagraph"/>
              <w:spacing w:after="0" w:line="240" w:lineRule="auto"/>
              <w:ind w:left="0"/>
              <w:rPr>
                <w:rFonts w:ascii="Times New Roman" w:hAnsi="Times New Roman"/>
                <w:bCs/>
                <w:sz w:val="21"/>
                <w:szCs w:val="21"/>
              </w:rPr>
            </w:pPr>
          </w:p>
        </w:tc>
        <w:tc>
          <w:tcPr>
            <w:tcW w:w="992" w:type="dxa"/>
          </w:tcPr>
          <w:p w14:paraId="218A8FA4" w14:textId="77777777" w:rsidR="00C8146C" w:rsidRPr="00DB6B73" w:rsidRDefault="00C8146C" w:rsidP="009C62E2">
            <w:pPr>
              <w:pStyle w:val="ListParagraph"/>
              <w:spacing w:after="0" w:line="240" w:lineRule="auto"/>
              <w:ind w:left="0"/>
              <w:rPr>
                <w:rFonts w:ascii="Times New Roman" w:hAnsi="Times New Roman"/>
                <w:bCs/>
                <w:sz w:val="21"/>
                <w:szCs w:val="21"/>
              </w:rPr>
            </w:pPr>
          </w:p>
        </w:tc>
        <w:tc>
          <w:tcPr>
            <w:tcW w:w="1134" w:type="dxa"/>
          </w:tcPr>
          <w:p w14:paraId="5BB555B3" w14:textId="77777777" w:rsidR="00C8146C" w:rsidRPr="00DB6B73" w:rsidRDefault="00C8146C" w:rsidP="009C62E2">
            <w:pPr>
              <w:pStyle w:val="ListParagraph"/>
              <w:spacing w:after="0" w:line="240" w:lineRule="auto"/>
              <w:ind w:left="0"/>
              <w:rPr>
                <w:rFonts w:ascii="Times New Roman" w:hAnsi="Times New Roman"/>
                <w:bCs/>
                <w:sz w:val="21"/>
                <w:szCs w:val="21"/>
              </w:rPr>
            </w:pPr>
          </w:p>
        </w:tc>
        <w:tc>
          <w:tcPr>
            <w:tcW w:w="992" w:type="dxa"/>
          </w:tcPr>
          <w:p w14:paraId="56A5AD09" w14:textId="77777777" w:rsidR="00C8146C" w:rsidRPr="00DB6B73" w:rsidRDefault="00C8146C" w:rsidP="009C62E2">
            <w:pPr>
              <w:pStyle w:val="ListParagraph"/>
              <w:spacing w:after="0" w:line="240" w:lineRule="auto"/>
              <w:ind w:left="0"/>
              <w:rPr>
                <w:rFonts w:ascii="Times New Roman" w:hAnsi="Times New Roman"/>
                <w:bCs/>
                <w:sz w:val="21"/>
                <w:szCs w:val="21"/>
              </w:rPr>
            </w:pPr>
          </w:p>
        </w:tc>
        <w:tc>
          <w:tcPr>
            <w:tcW w:w="992" w:type="dxa"/>
          </w:tcPr>
          <w:p w14:paraId="2CEC1986" w14:textId="77777777" w:rsidR="00C8146C" w:rsidRPr="00DB6B73" w:rsidRDefault="00C8146C" w:rsidP="009C62E2">
            <w:pPr>
              <w:pStyle w:val="ListParagraph"/>
              <w:spacing w:after="0" w:line="240" w:lineRule="auto"/>
              <w:ind w:left="0"/>
              <w:rPr>
                <w:rFonts w:ascii="Times New Roman" w:hAnsi="Times New Roman"/>
                <w:bCs/>
                <w:sz w:val="21"/>
                <w:szCs w:val="21"/>
              </w:rPr>
            </w:pPr>
          </w:p>
        </w:tc>
      </w:tr>
    </w:tbl>
    <w:p w14:paraId="103AC54A" w14:textId="77777777" w:rsidR="00177CAA" w:rsidRPr="00DB6B73" w:rsidRDefault="00177CAA" w:rsidP="00177CAA">
      <w:pPr>
        <w:widowControl w:val="0"/>
        <w:spacing w:after="0" w:line="240" w:lineRule="auto"/>
        <w:ind w:left="426" w:right="-187"/>
        <w:jc w:val="both"/>
        <w:rPr>
          <w:rFonts w:ascii="Times New Roman" w:hAnsi="Times New Roman"/>
          <w:sz w:val="21"/>
          <w:szCs w:val="21"/>
        </w:rPr>
      </w:pPr>
    </w:p>
    <w:p w14:paraId="39AF6C71" w14:textId="7C772BC8" w:rsidR="000F0DB4" w:rsidRPr="00DB6B73" w:rsidRDefault="000F0DB4" w:rsidP="00286BB7">
      <w:pPr>
        <w:pStyle w:val="ListParagraph"/>
        <w:widowControl w:val="0"/>
        <w:numPr>
          <w:ilvl w:val="0"/>
          <w:numId w:val="8"/>
        </w:numPr>
        <w:spacing w:after="0" w:line="240" w:lineRule="auto"/>
        <w:ind w:right="-187"/>
        <w:jc w:val="both"/>
        <w:rPr>
          <w:rFonts w:ascii="Times New Roman" w:hAnsi="Times New Roman"/>
          <w:sz w:val="21"/>
          <w:szCs w:val="21"/>
        </w:rPr>
      </w:pPr>
      <w:r w:rsidRPr="00DB6B73">
        <w:rPr>
          <w:rFonts w:ascii="Times New Roman" w:hAnsi="Times New Roman"/>
          <w:sz w:val="21"/>
          <w:szCs w:val="21"/>
        </w:rPr>
        <w:t xml:space="preserve">Details of the </w:t>
      </w:r>
      <w:r w:rsidRPr="00DB6B73">
        <w:rPr>
          <w:rFonts w:ascii="Times New Roman" w:hAnsi="Times New Roman"/>
          <w:bCs/>
          <w:sz w:val="21"/>
          <w:szCs w:val="21"/>
        </w:rPr>
        <w:t xml:space="preserve">beneficial owners of proposed </w:t>
      </w:r>
      <w:r w:rsidRPr="00DB6B73">
        <w:rPr>
          <w:rFonts w:ascii="Times New Roman" w:hAnsi="Times New Roman"/>
          <w:sz w:val="21"/>
          <w:szCs w:val="21"/>
        </w:rPr>
        <w:t>allottees:</w:t>
      </w:r>
    </w:p>
    <w:p w14:paraId="19E00C9C" w14:textId="77777777" w:rsidR="000F0DB4" w:rsidRPr="00DB6B73" w:rsidRDefault="000F0DB4" w:rsidP="000F0DB4">
      <w:pPr>
        <w:widowControl w:val="0"/>
        <w:spacing w:after="0" w:line="240" w:lineRule="auto"/>
        <w:ind w:left="426" w:right="-187"/>
        <w:jc w:val="both"/>
        <w:rPr>
          <w:rFonts w:ascii="Times New Roman" w:hAnsi="Times New Roman"/>
          <w:sz w:val="21"/>
          <w:szCs w:val="21"/>
        </w:rPr>
      </w:pPr>
    </w:p>
    <w:tbl>
      <w:tblPr>
        <w:tblW w:w="92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
        <w:gridCol w:w="2093"/>
        <w:gridCol w:w="3330"/>
        <w:gridCol w:w="3240"/>
      </w:tblGrid>
      <w:tr w:rsidR="000F0DB4" w:rsidRPr="00DB6B73" w14:paraId="2D74EE73" w14:textId="77777777" w:rsidTr="00A01FE5">
        <w:trPr>
          <w:trHeight w:val="276"/>
        </w:trPr>
        <w:tc>
          <w:tcPr>
            <w:tcW w:w="631" w:type="dxa"/>
          </w:tcPr>
          <w:p w14:paraId="4350832E" w14:textId="77777777" w:rsidR="000F0DB4" w:rsidRPr="00DB6B73" w:rsidRDefault="000F0DB4" w:rsidP="000F0DB4">
            <w:pPr>
              <w:pStyle w:val="ListParagraph"/>
              <w:spacing w:after="0" w:line="240" w:lineRule="auto"/>
              <w:ind w:left="0"/>
              <w:rPr>
                <w:rFonts w:ascii="Times New Roman" w:hAnsi="Times New Roman"/>
                <w:b/>
                <w:bCs/>
                <w:sz w:val="21"/>
                <w:szCs w:val="21"/>
              </w:rPr>
            </w:pPr>
            <w:r w:rsidRPr="00DB6B73">
              <w:rPr>
                <w:rFonts w:ascii="Times New Roman" w:hAnsi="Times New Roman"/>
                <w:b/>
                <w:bCs/>
                <w:sz w:val="21"/>
                <w:szCs w:val="21"/>
              </w:rPr>
              <w:t>Sr. No.</w:t>
            </w:r>
          </w:p>
        </w:tc>
        <w:tc>
          <w:tcPr>
            <w:tcW w:w="2093" w:type="dxa"/>
          </w:tcPr>
          <w:p w14:paraId="02C552A2" w14:textId="77777777" w:rsidR="000F0DB4" w:rsidRPr="00DB6B73" w:rsidRDefault="000F0DB4" w:rsidP="000F0DB4">
            <w:pPr>
              <w:pStyle w:val="ListParagraph"/>
              <w:spacing w:after="0" w:line="240" w:lineRule="auto"/>
              <w:ind w:left="0"/>
              <w:rPr>
                <w:rFonts w:ascii="Times New Roman" w:hAnsi="Times New Roman"/>
                <w:b/>
                <w:bCs/>
                <w:sz w:val="21"/>
                <w:szCs w:val="21"/>
              </w:rPr>
            </w:pPr>
            <w:r w:rsidRPr="00DB6B73">
              <w:rPr>
                <w:rFonts w:ascii="Times New Roman" w:hAnsi="Times New Roman"/>
                <w:b/>
                <w:bCs/>
                <w:sz w:val="21"/>
                <w:szCs w:val="21"/>
              </w:rPr>
              <w:t>Name of the Allottee</w:t>
            </w:r>
          </w:p>
        </w:tc>
        <w:tc>
          <w:tcPr>
            <w:tcW w:w="3330" w:type="dxa"/>
          </w:tcPr>
          <w:p w14:paraId="66FFB8F0" w14:textId="77777777" w:rsidR="000F0DB4" w:rsidRPr="00DB6B73" w:rsidRDefault="000F0DB4" w:rsidP="000F0DB4">
            <w:pPr>
              <w:pStyle w:val="ListParagraph"/>
              <w:spacing w:after="0" w:line="240" w:lineRule="auto"/>
              <w:ind w:left="0"/>
              <w:jc w:val="center"/>
              <w:rPr>
                <w:rFonts w:ascii="Times New Roman" w:hAnsi="Times New Roman"/>
                <w:b/>
                <w:bCs/>
                <w:sz w:val="21"/>
                <w:szCs w:val="21"/>
              </w:rPr>
            </w:pPr>
            <w:r w:rsidRPr="00DB6B73">
              <w:rPr>
                <w:rFonts w:ascii="Times New Roman" w:hAnsi="Times New Roman"/>
                <w:b/>
                <w:bCs/>
                <w:sz w:val="21"/>
                <w:szCs w:val="21"/>
              </w:rPr>
              <w:t xml:space="preserve">Name of beneficial owners of proposed </w:t>
            </w:r>
            <w:r w:rsidRPr="00DB6B73">
              <w:rPr>
                <w:rFonts w:ascii="Times New Roman" w:hAnsi="Times New Roman"/>
                <w:b/>
                <w:sz w:val="21"/>
                <w:szCs w:val="21"/>
              </w:rPr>
              <w:t>allottee</w:t>
            </w:r>
          </w:p>
        </w:tc>
        <w:tc>
          <w:tcPr>
            <w:tcW w:w="3240" w:type="dxa"/>
          </w:tcPr>
          <w:p w14:paraId="7B66AFD8" w14:textId="77777777" w:rsidR="000F0DB4" w:rsidRPr="00DB6B73" w:rsidRDefault="000F0DB4" w:rsidP="000F0DB4">
            <w:pPr>
              <w:pStyle w:val="ListParagraph"/>
              <w:spacing w:after="0" w:line="240" w:lineRule="auto"/>
              <w:ind w:left="0"/>
              <w:jc w:val="center"/>
              <w:rPr>
                <w:rFonts w:ascii="Times New Roman" w:hAnsi="Times New Roman"/>
                <w:b/>
                <w:bCs/>
                <w:sz w:val="21"/>
                <w:szCs w:val="21"/>
              </w:rPr>
            </w:pPr>
            <w:r w:rsidRPr="00DB6B73">
              <w:rPr>
                <w:rFonts w:ascii="Times New Roman" w:hAnsi="Times New Roman"/>
                <w:b/>
                <w:bCs/>
                <w:sz w:val="21"/>
                <w:szCs w:val="21"/>
              </w:rPr>
              <w:t xml:space="preserve">PAN of the beneficial owners of proposed </w:t>
            </w:r>
            <w:r w:rsidRPr="00DB6B73">
              <w:rPr>
                <w:rFonts w:ascii="Times New Roman" w:hAnsi="Times New Roman"/>
                <w:b/>
                <w:sz w:val="21"/>
                <w:szCs w:val="21"/>
              </w:rPr>
              <w:t>allottee</w:t>
            </w:r>
          </w:p>
        </w:tc>
      </w:tr>
      <w:tr w:rsidR="00381489" w:rsidRPr="00DB6B73" w14:paraId="5E28723E" w14:textId="77777777" w:rsidTr="00A01FE5">
        <w:trPr>
          <w:trHeight w:val="276"/>
        </w:trPr>
        <w:tc>
          <w:tcPr>
            <w:tcW w:w="631" w:type="dxa"/>
          </w:tcPr>
          <w:p w14:paraId="20EF69B3" w14:textId="77777777" w:rsidR="00381489" w:rsidRPr="00DB6B73" w:rsidRDefault="00381489" w:rsidP="000F0DB4">
            <w:pPr>
              <w:pStyle w:val="ListParagraph"/>
              <w:spacing w:after="0" w:line="240" w:lineRule="auto"/>
              <w:ind w:left="0"/>
              <w:rPr>
                <w:rFonts w:ascii="Times New Roman" w:hAnsi="Times New Roman"/>
                <w:b/>
                <w:bCs/>
                <w:sz w:val="21"/>
                <w:szCs w:val="21"/>
              </w:rPr>
            </w:pPr>
          </w:p>
        </w:tc>
        <w:tc>
          <w:tcPr>
            <w:tcW w:w="2093" w:type="dxa"/>
          </w:tcPr>
          <w:p w14:paraId="1BB6BF23" w14:textId="77777777" w:rsidR="00381489" w:rsidRPr="00DB6B73" w:rsidRDefault="00381489" w:rsidP="000F0DB4">
            <w:pPr>
              <w:pStyle w:val="ListParagraph"/>
              <w:spacing w:after="0" w:line="240" w:lineRule="auto"/>
              <w:ind w:left="0"/>
              <w:rPr>
                <w:rFonts w:ascii="Times New Roman" w:hAnsi="Times New Roman"/>
                <w:b/>
                <w:bCs/>
                <w:sz w:val="21"/>
                <w:szCs w:val="21"/>
              </w:rPr>
            </w:pPr>
          </w:p>
        </w:tc>
        <w:tc>
          <w:tcPr>
            <w:tcW w:w="3330" w:type="dxa"/>
          </w:tcPr>
          <w:p w14:paraId="4CCF63A7" w14:textId="77777777" w:rsidR="00381489" w:rsidRPr="00DB6B73" w:rsidRDefault="00381489" w:rsidP="000F0DB4">
            <w:pPr>
              <w:pStyle w:val="ListParagraph"/>
              <w:spacing w:after="0" w:line="240" w:lineRule="auto"/>
              <w:ind w:left="0"/>
              <w:jc w:val="center"/>
              <w:rPr>
                <w:rFonts w:ascii="Times New Roman" w:hAnsi="Times New Roman"/>
                <w:b/>
                <w:bCs/>
                <w:sz w:val="21"/>
                <w:szCs w:val="21"/>
              </w:rPr>
            </w:pPr>
          </w:p>
        </w:tc>
        <w:tc>
          <w:tcPr>
            <w:tcW w:w="3240" w:type="dxa"/>
          </w:tcPr>
          <w:p w14:paraId="4B2ED183" w14:textId="77777777" w:rsidR="00381489" w:rsidRPr="00DB6B73" w:rsidRDefault="00381489" w:rsidP="000F0DB4">
            <w:pPr>
              <w:pStyle w:val="ListParagraph"/>
              <w:spacing w:after="0" w:line="240" w:lineRule="auto"/>
              <w:ind w:left="0"/>
              <w:jc w:val="center"/>
              <w:rPr>
                <w:rFonts w:ascii="Times New Roman" w:hAnsi="Times New Roman"/>
                <w:b/>
                <w:bCs/>
                <w:sz w:val="21"/>
                <w:szCs w:val="21"/>
              </w:rPr>
            </w:pPr>
          </w:p>
        </w:tc>
      </w:tr>
    </w:tbl>
    <w:p w14:paraId="7A53BBBD" w14:textId="77777777" w:rsidR="00381489" w:rsidRPr="00DB6B73" w:rsidRDefault="00381489" w:rsidP="00381489">
      <w:pPr>
        <w:pStyle w:val="ListParagraph"/>
        <w:widowControl w:val="0"/>
        <w:spacing w:after="0" w:line="240" w:lineRule="auto"/>
        <w:ind w:right="-187"/>
        <w:jc w:val="both"/>
        <w:rPr>
          <w:rFonts w:ascii="Times New Roman" w:hAnsi="Times New Roman"/>
          <w:sz w:val="21"/>
          <w:szCs w:val="21"/>
        </w:rPr>
      </w:pPr>
    </w:p>
    <w:p w14:paraId="238D83E9" w14:textId="047E05CE" w:rsidR="00FE206B" w:rsidRPr="00DB6B73" w:rsidRDefault="00FE206B" w:rsidP="00286BB7">
      <w:pPr>
        <w:pStyle w:val="ListParagraph"/>
        <w:numPr>
          <w:ilvl w:val="0"/>
          <w:numId w:val="8"/>
        </w:numPr>
        <w:spacing w:after="0" w:line="240" w:lineRule="auto"/>
        <w:jc w:val="both"/>
        <w:rPr>
          <w:rFonts w:ascii="Times New Roman" w:hAnsi="Times New Roman"/>
          <w:sz w:val="21"/>
          <w:szCs w:val="21"/>
        </w:rPr>
      </w:pPr>
      <w:r w:rsidRPr="00DB6B73">
        <w:rPr>
          <w:rFonts w:ascii="Times New Roman" w:hAnsi="Times New Roman"/>
          <w:sz w:val="21"/>
          <w:szCs w:val="21"/>
        </w:rPr>
        <w:t xml:space="preserve">Details of processing fee (Non-Refundable) of 0.03% of the Issue Size, subject to a Minimum fee of Rs 3,00,000/- and a Maximum of Rs. 6,00,000/- plus applicable tax </w:t>
      </w:r>
      <w:r w:rsidRPr="00DB6B73">
        <w:rPr>
          <w:rFonts w:ascii="Times New Roman" w:hAnsi="Times New Roman"/>
          <w:sz w:val="21"/>
          <w:szCs w:val="21"/>
        </w:rPr>
        <w:br/>
      </w:r>
      <w:r w:rsidRPr="00DB6B73">
        <w:rPr>
          <w:rFonts w:ascii="Times New Roman" w:hAnsi="Times New Roman"/>
          <w:i/>
          <w:iCs/>
          <w:sz w:val="21"/>
          <w:szCs w:val="21"/>
        </w:rPr>
        <w:t>(For SME Emerge Listed Companies: 0.025% of the Issue Size, subject to a Minimum fee of Rs.50,000/- and a Maximum of Rs. 2,00,000/- plus applicable tax)</w:t>
      </w:r>
      <w:r w:rsidR="00601824" w:rsidRPr="00DB6B73">
        <w:rPr>
          <w:rFonts w:ascii="Times New Roman" w:hAnsi="Times New Roman"/>
          <w:i/>
          <w:iCs/>
          <w:sz w:val="21"/>
          <w:szCs w:val="21"/>
        </w:rPr>
        <w:t xml:space="preserve">. </w:t>
      </w:r>
      <w:bookmarkStart w:id="1" w:name="_Hlk93563890"/>
      <w:r w:rsidR="00601824" w:rsidRPr="00DB6B73">
        <w:rPr>
          <w:rFonts w:ascii="Times New Roman" w:hAnsi="Times New Roman"/>
          <w:i/>
          <w:iCs/>
          <w:sz w:val="21"/>
          <w:szCs w:val="21"/>
        </w:rPr>
        <w:t xml:space="preserve">The </w:t>
      </w:r>
      <w:r w:rsidR="00E10E81" w:rsidRPr="00DB6B73">
        <w:rPr>
          <w:rFonts w:ascii="Times New Roman" w:hAnsi="Times New Roman"/>
          <w:bCs/>
          <w:sz w:val="21"/>
          <w:szCs w:val="21"/>
        </w:rPr>
        <w:t xml:space="preserve">issuer </w:t>
      </w:r>
      <w:r w:rsidR="00601824" w:rsidRPr="00DB6B73">
        <w:rPr>
          <w:rFonts w:ascii="Times New Roman" w:hAnsi="Times New Roman"/>
          <w:i/>
          <w:iCs/>
          <w:sz w:val="21"/>
          <w:szCs w:val="21"/>
        </w:rPr>
        <w:t xml:space="preserve">has to make payment in </w:t>
      </w:r>
      <w:r w:rsidR="00F26ADA" w:rsidRPr="00DB6B73">
        <w:rPr>
          <w:rFonts w:ascii="Times New Roman" w:hAnsi="Times New Roman"/>
          <w:i/>
          <w:iCs/>
          <w:sz w:val="21"/>
          <w:szCs w:val="21"/>
        </w:rPr>
        <w:t xml:space="preserve">the </w:t>
      </w:r>
      <w:r w:rsidR="00E10E81" w:rsidRPr="00DB6B73">
        <w:rPr>
          <w:rFonts w:ascii="Times New Roman" w:hAnsi="Times New Roman"/>
          <w:bCs/>
          <w:sz w:val="21"/>
          <w:szCs w:val="21"/>
        </w:rPr>
        <w:t xml:space="preserve">issuer </w:t>
      </w:r>
      <w:r w:rsidR="00F26ADA" w:rsidRPr="00DB6B73">
        <w:rPr>
          <w:rFonts w:ascii="Times New Roman" w:hAnsi="Times New Roman"/>
          <w:i/>
          <w:iCs/>
          <w:sz w:val="21"/>
          <w:szCs w:val="21"/>
        </w:rPr>
        <w:t xml:space="preserve">respective </w:t>
      </w:r>
      <w:r w:rsidR="00601824" w:rsidRPr="00DB6B73">
        <w:rPr>
          <w:rFonts w:ascii="Times New Roman" w:hAnsi="Times New Roman"/>
          <w:i/>
          <w:iCs/>
          <w:sz w:val="21"/>
          <w:szCs w:val="21"/>
        </w:rPr>
        <w:t xml:space="preserve">virtual account. The account details </w:t>
      </w:r>
      <w:r w:rsidR="00F26ADA" w:rsidRPr="00DB6B73">
        <w:rPr>
          <w:rFonts w:ascii="Times New Roman" w:hAnsi="Times New Roman"/>
          <w:i/>
          <w:iCs/>
          <w:sz w:val="21"/>
          <w:szCs w:val="21"/>
        </w:rPr>
        <w:t>are</w:t>
      </w:r>
      <w:r w:rsidR="00601824" w:rsidRPr="00DB6B73">
        <w:rPr>
          <w:rFonts w:ascii="Times New Roman" w:hAnsi="Times New Roman"/>
          <w:i/>
          <w:iCs/>
          <w:sz w:val="21"/>
          <w:szCs w:val="21"/>
        </w:rPr>
        <w:t xml:space="preserve"> available in </w:t>
      </w:r>
      <w:r w:rsidR="00F26ADA" w:rsidRPr="00DB6B73">
        <w:rPr>
          <w:rFonts w:ascii="Times New Roman" w:hAnsi="Times New Roman"/>
          <w:i/>
          <w:iCs/>
          <w:sz w:val="21"/>
          <w:szCs w:val="21"/>
        </w:rPr>
        <w:t xml:space="preserve">the </w:t>
      </w:r>
      <w:r w:rsidR="00601824" w:rsidRPr="00DB6B73">
        <w:rPr>
          <w:rFonts w:ascii="Times New Roman" w:hAnsi="Times New Roman"/>
          <w:i/>
          <w:iCs/>
          <w:sz w:val="21"/>
          <w:szCs w:val="21"/>
        </w:rPr>
        <w:t xml:space="preserve">Annual listing bill of the </w:t>
      </w:r>
      <w:r w:rsidR="00E10E81" w:rsidRPr="00DB6B73">
        <w:rPr>
          <w:rFonts w:ascii="Times New Roman" w:hAnsi="Times New Roman"/>
          <w:bCs/>
          <w:sz w:val="21"/>
          <w:szCs w:val="21"/>
        </w:rPr>
        <w:t>issuer</w:t>
      </w:r>
      <w:r w:rsidR="00601824" w:rsidRPr="00DB6B73">
        <w:rPr>
          <w:rFonts w:ascii="Times New Roman" w:hAnsi="Times New Roman"/>
          <w:i/>
          <w:iCs/>
          <w:sz w:val="21"/>
          <w:szCs w:val="21"/>
        </w:rPr>
        <w:t>.</w:t>
      </w:r>
      <w:bookmarkEnd w:id="1"/>
    </w:p>
    <w:p w14:paraId="070A5831" w14:textId="77777777" w:rsidR="00FE206B" w:rsidRPr="00DB6B73" w:rsidRDefault="00FE206B" w:rsidP="00FE206B">
      <w:pPr>
        <w:spacing w:after="0" w:line="240" w:lineRule="auto"/>
        <w:jc w:val="both"/>
        <w:rPr>
          <w:rFonts w:ascii="Times New Roman" w:hAnsi="Times New Roman"/>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4890"/>
      </w:tblGrid>
      <w:tr w:rsidR="00FE206B" w:rsidRPr="00DB6B73" w14:paraId="36F01C1A" w14:textId="77777777" w:rsidTr="005B75AC">
        <w:tc>
          <w:tcPr>
            <w:tcW w:w="3926" w:type="dxa"/>
          </w:tcPr>
          <w:p w14:paraId="32E5FB69" w14:textId="234BAFBC" w:rsidR="00FE206B" w:rsidRPr="00DB6B73" w:rsidRDefault="00FE206B" w:rsidP="006211FC">
            <w:pPr>
              <w:spacing w:after="0"/>
              <w:jc w:val="both"/>
              <w:rPr>
                <w:rFonts w:ascii="Times New Roman" w:hAnsi="Times New Roman"/>
                <w:sz w:val="21"/>
                <w:szCs w:val="21"/>
              </w:rPr>
            </w:pPr>
            <w:r w:rsidRPr="00DB6B73">
              <w:rPr>
                <w:rFonts w:ascii="Times New Roman" w:hAnsi="Times New Roman"/>
                <w:sz w:val="21"/>
                <w:szCs w:val="21"/>
              </w:rPr>
              <w:t xml:space="preserve">Processing Fee (including </w:t>
            </w:r>
            <w:r w:rsidR="0099687C" w:rsidRPr="00DB6B73">
              <w:rPr>
                <w:rFonts w:ascii="Times New Roman" w:hAnsi="Times New Roman"/>
                <w:sz w:val="21"/>
                <w:szCs w:val="21"/>
              </w:rPr>
              <w:t xml:space="preserve">18% </w:t>
            </w:r>
            <w:r w:rsidRPr="00DB6B73">
              <w:rPr>
                <w:rFonts w:ascii="Times New Roman" w:hAnsi="Times New Roman"/>
                <w:sz w:val="21"/>
                <w:szCs w:val="21"/>
              </w:rPr>
              <w:t>GST)</w:t>
            </w:r>
          </w:p>
        </w:tc>
        <w:tc>
          <w:tcPr>
            <w:tcW w:w="4890" w:type="dxa"/>
          </w:tcPr>
          <w:p w14:paraId="3BEABA0B" w14:textId="77777777" w:rsidR="00FE206B" w:rsidRPr="00DB6B73" w:rsidRDefault="00FE206B" w:rsidP="006211FC">
            <w:pPr>
              <w:spacing w:after="0"/>
              <w:jc w:val="both"/>
              <w:rPr>
                <w:rFonts w:ascii="Times New Roman" w:hAnsi="Times New Roman"/>
                <w:sz w:val="21"/>
                <w:szCs w:val="21"/>
              </w:rPr>
            </w:pPr>
          </w:p>
        </w:tc>
      </w:tr>
      <w:tr w:rsidR="00FE206B" w:rsidRPr="00DB6B73" w14:paraId="7605B08E" w14:textId="77777777" w:rsidTr="005B75AC">
        <w:tc>
          <w:tcPr>
            <w:tcW w:w="3926" w:type="dxa"/>
          </w:tcPr>
          <w:p w14:paraId="3472DEB3" w14:textId="77777777" w:rsidR="00FE206B" w:rsidRPr="00DB6B73" w:rsidRDefault="00FE206B" w:rsidP="006211FC">
            <w:pPr>
              <w:spacing w:after="0"/>
              <w:jc w:val="both"/>
              <w:rPr>
                <w:rFonts w:ascii="Times New Roman" w:hAnsi="Times New Roman"/>
                <w:sz w:val="21"/>
                <w:szCs w:val="21"/>
              </w:rPr>
            </w:pPr>
            <w:r w:rsidRPr="00DB6B73">
              <w:rPr>
                <w:rFonts w:ascii="Times New Roman" w:hAnsi="Times New Roman"/>
                <w:sz w:val="21"/>
                <w:szCs w:val="21"/>
              </w:rPr>
              <w:t>TDS, if any</w:t>
            </w:r>
          </w:p>
        </w:tc>
        <w:tc>
          <w:tcPr>
            <w:tcW w:w="4890" w:type="dxa"/>
          </w:tcPr>
          <w:p w14:paraId="35D636EB" w14:textId="77777777" w:rsidR="00FE206B" w:rsidRPr="00DB6B73" w:rsidRDefault="00FE206B" w:rsidP="006211FC">
            <w:pPr>
              <w:spacing w:after="0"/>
              <w:jc w:val="both"/>
              <w:rPr>
                <w:rFonts w:ascii="Times New Roman" w:hAnsi="Times New Roman"/>
                <w:sz w:val="21"/>
                <w:szCs w:val="21"/>
              </w:rPr>
            </w:pPr>
          </w:p>
        </w:tc>
      </w:tr>
      <w:tr w:rsidR="00FE206B" w:rsidRPr="00DB6B73" w14:paraId="420B7B4E" w14:textId="77777777" w:rsidTr="005B75AC">
        <w:tc>
          <w:tcPr>
            <w:tcW w:w="3926" w:type="dxa"/>
          </w:tcPr>
          <w:p w14:paraId="535339F6" w14:textId="77777777" w:rsidR="00FE206B" w:rsidRPr="00DB6B73" w:rsidRDefault="00FE206B" w:rsidP="006211FC">
            <w:pPr>
              <w:spacing w:after="0"/>
              <w:jc w:val="both"/>
              <w:rPr>
                <w:rFonts w:ascii="Times New Roman" w:hAnsi="Times New Roman"/>
                <w:sz w:val="21"/>
                <w:szCs w:val="21"/>
              </w:rPr>
            </w:pPr>
            <w:r w:rsidRPr="00DB6B73">
              <w:rPr>
                <w:rFonts w:ascii="Times New Roman" w:hAnsi="Times New Roman"/>
                <w:sz w:val="21"/>
                <w:szCs w:val="21"/>
              </w:rPr>
              <w:t>Net amount remitted after TDS</w:t>
            </w:r>
          </w:p>
        </w:tc>
        <w:tc>
          <w:tcPr>
            <w:tcW w:w="4890" w:type="dxa"/>
          </w:tcPr>
          <w:p w14:paraId="3AE36E4E" w14:textId="77777777" w:rsidR="00FE206B" w:rsidRPr="00DB6B73" w:rsidRDefault="00FE206B" w:rsidP="006211FC">
            <w:pPr>
              <w:spacing w:after="0"/>
              <w:jc w:val="both"/>
              <w:rPr>
                <w:rFonts w:ascii="Times New Roman" w:hAnsi="Times New Roman"/>
                <w:sz w:val="21"/>
                <w:szCs w:val="21"/>
              </w:rPr>
            </w:pPr>
          </w:p>
        </w:tc>
      </w:tr>
      <w:tr w:rsidR="00FE206B" w:rsidRPr="00DB6B73" w14:paraId="0740874E" w14:textId="77777777" w:rsidTr="005B75AC">
        <w:tc>
          <w:tcPr>
            <w:tcW w:w="3926" w:type="dxa"/>
          </w:tcPr>
          <w:p w14:paraId="4D86386D" w14:textId="69C70439" w:rsidR="00FE206B" w:rsidRPr="00DB6B73" w:rsidRDefault="00601824" w:rsidP="006211FC">
            <w:pPr>
              <w:spacing w:after="0"/>
              <w:jc w:val="both"/>
              <w:rPr>
                <w:rFonts w:ascii="Times New Roman" w:hAnsi="Times New Roman"/>
                <w:sz w:val="21"/>
                <w:szCs w:val="21"/>
              </w:rPr>
            </w:pPr>
            <w:r w:rsidRPr="00DB6B73">
              <w:rPr>
                <w:rFonts w:ascii="Times New Roman" w:hAnsi="Times New Roman"/>
                <w:sz w:val="21"/>
                <w:szCs w:val="21"/>
              </w:rPr>
              <w:t>UTR no</w:t>
            </w:r>
          </w:p>
        </w:tc>
        <w:tc>
          <w:tcPr>
            <w:tcW w:w="4890" w:type="dxa"/>
          </w:tcPr>
          <w:p w14:paraId="312F8650" w14:textId="77777777" w:rsidR="00FE206B" w:rsidRPr="00DB6B73" w:rsidRDefault="00FE206B" w:rsidP="006211FC">
            <w:pPr>
              <w:spacing w:after="0"/>
              <w:jc w:val="both"/>
              <w:rPr>
                <w:rFonts w:ascii="Times New Roman" w:hAnsi="Times New Roman"/>
                <w:sz w:val="21"/>
                <w:szCs w:val="21"/>
              </w:rPr>
            </w:pPr>
          </w:p>
        </w:tc>
      </w:tr>
      <w:tr w:rsidR="00FE206B" w:rsidRPr="00DB6B73" w14:paraId="2A33529A" w14:textId="77777777" w:rsidTr="005B75AC">
        <w:tc>
          <w:tcPr>
            <w:tcW w:w="3926" w:type="dxa"/>
          </w:tcPr>
          <w:p w14:paraId="51935F73" w14:textId="322E4D5C" w:rsidR="00FE206B" w:rsidRPr="00DB6B73" w:rsidRDefault="00FE206B" w:rsidP="006211FC">
            <w:pPr>
              <w:spacing w:after="0"/>
              <w:jc w:val="both"/>
              <w:rPr>
                <w:rFonts w:ascii="Times New Roman" w:hAnsi="Times New Roman"/>
                <w:sz w:val="21"/>
                <w:szCs w:val="21"/>
              </w:rPr>
            </w:pPr>
            <w:r w:rsidRPr="00DB6B73">
              <w:rPr>
                <w:rFonts w:ascii="Times New Roman" w:hAnsi="Times New Roman"/>
                <w:sz w:val="21"/>
                <w:szCs w:val="21"/>
              </w:rPr>
              <w:t>Date</w:t>
            </w:r>
            <w:r w:rsidR="005B75AC">
              <w:rPr>
                <w:rFonts w:ascii="Times New Roman" w:hAnsi="Times New Roman"/>
                <w:sz w:val="21"/>
                <w:szCs w:val="21"/>
              </w:rPr>
              <w:t xml:space="preserve"> of payment</w:t>
            </w:r>
          </w:p>
        </w:tc>
        <w:tc>
          <w:tcPr>
            <w:tcW w:w="4890" w:type="dxa"/>
          </w:tcPr>
          <w:p w14:paraId="1DC1ADC0" w14:textId="77777777" w:rsidR="00FE206B" w:rsidRPr="00DB6B73" w:rsidRDefault="00FE206B" w:rsidP="006211FC">
            <w:pPr>
              <w:spacing w:after="0"/>
              <w:jc w:val="both"/>
              <w:rPr>
                <w:rFonts w:ascii="Times New Roman" w:hAnsi="Times New Roman"/>
                <w:sz w:val="21"/>
                <w:szCs w:val="21"/>
              </w:rPr>
            </w:pPr>
          </w:p>
        </w:tc>
      </w:tr>
    </w:tbl>
    <w:p w14:paraId="2FB3FAF8" w14:textId="77777777" w:rsidR="00FE206B" w:rsidRPr="00DB6B73" w:rsidRDefault="00FE206B" w:rsidP="00FE206B">
      <w:pPr>
        <w:spacing w:after="0"/>
        <w:ind w:left="360" w:hanging="360"/>
        <w:jc w:val="both"/>
        <w:rPr>
          <w:rFonts w:ascii="Times New Roman" w:hAnsi="Times New Roman"/>
          <w:sz w:val="21"/>
          <w:szCs w:val="21"/>
        </w:rPr>
      </w:pPr>
    </w:p>
    <w:p w14:paraId="26AFDB1B" w14:textId="3CF6C8D7" w:rsidR="00FE206B" w:rsidRPr="00DB6B73" w:rsidRDefault="00FE206B" w:rsidP="00286BB7">
      <w:pPr>
        <w:pStyle w:val="BodyText2"/>
        <w:numPr>
          <w:ilvl w:val="0"/>
          <w:numId w:val="8"/>
        </w:numPr>
        <w:spacing w:after="0" w:line="240" w:lineRule="auto"/>
        <w:jc w:val="both"/>
        <w:rPr>
          <w:sz w:val="21"/>
          <w:szCs w:val="21"/>
        </w:rPr>
      </w:pPr>
      <w:r w:rsidRPr="00DB6B73">
        <w:rPr>
          <w:sz w:val="21"/>
          <w:szCs w:val="21"/>
        </w:rPr>
        <w:t xml:space="preserve">In case of any queries / clarifications the under-mentioned </w:t>
      </w:r>
      <w:r w:rsidR="00E10E81" w:rsidRPr="00DB6B73">
        <w:rPr>
          <w:bCs/>
          <w:sz w:val="21"/>
          <w:szCs w:val="21"/>
        </w:rPr>
        <w:t xml:space="preserve">issuer </w:t>
      </w:r>
      <w:r w:rsidRPr="00DB6B73">
        <w:rPr>
          <w:sz w:val="21"/>
          <w:szCs w:val="21"/>
        </w:rPr>
        <w:t>official may be contacted: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4608"/>
      </w:tblGrid>
      <w:tr w:rsidR="00FE206B" w:rsidRPr="00DB6B73" w14:paraId="624DBF42" w14:textId="77777777" w:rsidTr="00381489">
        <w:trPr>
          <w:cantSplit/>
        </w:trPr>
        <w:tc>
          <w:tcPr>
            <w:tcW w:w="8816" w:type="dxa"/>
            <w:gridSpan w:val="2"/>
          </w:tcPr>
          <w:p w14:paraId="082082FC" w14:textId="77777777" w:rsidR="00FE206B" w:rsidRPr="00DB6B73" w:rsidRDefault="00FE206B" w:rsidP="006211FC">
            <w:pPr>
              <w:spacing w:after="0"/>
              <w:jc w:val="center"/>
              <w:rPr>
                <w:rFonts w:ascii="Times New Roman" w:hAnsi="Times New Roman"/>
                <w:sz w:val="21"/>
                <w:szCs w:val="21"/>
              </w:rPr>
            </w:pPr>
            <w:r w:rsidRPr="00DB6B73">
              <w:rPr>
                <w:rFonts w:ascii="Times New Roman" w:hAnsi="Times New Roman"/>
                <w:sz w:val="21"/>
                <w:szCs w:val="21"/>
              </w:rPr>
              <w:t xml:space="preserve">Contact Details </w:t>
            </w:r>
          </w:p>
        </w:tc>
      </w:tr>
      <w:tr w:rsidR="00FE206B" w:rsidRPr="00DB6B73" w14:paraId="1693E73F" w14:textId="77777777" w:rsidTr="00381489">
        <w:tc>
          <w:tcPr>
            <w:tcW w:w="4208" w:type="dxa"/>
          </w:tcPr>
          <w:p w14:paraId="5BAF2C47" w14:textId="08ED15C3" w:rsidR="00FE206B" w:rsidRPr="00DB6B73" w:rsidRDefault="00FE206B" w:rsidP="006211FC">
            <w:pPr>
              <w:spacing w:before="60" w:after="0"/>
              <w:rPr>
                <w:rFonts w:ascii="Times New Roman" w:hAnsi="Times New Roman"/>
                <w:sz w:val="21"/>
                <w:szCs w:val="21"/>
              </w:rPr>
            </w:pPr>
            <w:r w:rsidRPr="00DB6B73">
              <w:rPr>
                <w:rFonts w:ascii="Times New Roman" w:hAnsi="Times New Roman"/>
                <w:sz w:val="21"/>
                <w:szCs w:val="21"/>
              </w:rPr>
              <w:t xml:space="preserve">Name &amp; Designation of Contact Person </w:t>
            </w:r>
          </w:p>
        </w:tc>
        <w:tc>
          <w:tcPr>
            <w:tcW w:w="4608" w:type="dxa"/>
          </w:tcPr>
          <w:p w14:paraId="6A428FCF" w14:textId="77777777" w:rsidR="00FE206B" w:rsidRPr="00DB6B73" w:rsidRDefault="00FE206B" w:rsidP="006211FC">
            <w:pPr>
              <w:spacing w:before="60" w:after="0"/>
              <w:rPr>
                <w:rFonts w:ascii="Times New Roman" w:hAnsi="Times New Roman"/>
                <w:sz w:val="21"/>
                <w:szCs w:val="21"/>
              </w:rPr>
            </w:pPr>
          </w:p>
        </w:tc>
      </w:tr>
      <w:tr w:rsidR="00FE206B" w:rsidRPr="00DB6B73" w14:paraId="7EC2CF2D" w14:textId="77777777" w:rsidTr="00381489">
        <w:tc>
          <w:tcPr>
            <w:tcW w:w="4208" w:type="dxa"/>
          </w:tcPr>
          <w:p w14:paraId="431B16B5" w14:textId="77777777" w:rsidR="00FE206B" w:rsidRPr="00DB6B73" w:rsidRDefault="00FE206B" w:rsidP="006211FC">
            <w:pPr>
              <w:spacing w:before="60" w:after="0"/>
              <w:rPr>
                <w:rFonts w:ascii="Times New Roman" w:hAnsi="Times New Roman"/>
                <w:sz w:val="21"/>
                <w:szCs w:val="21"/>
              </w:rPr>
            </w:pPr>
            <w:r w:rsidRPr="00DB6B73">
              <w:rPr>
                <w:rFonts w:ascii="Times New Roman" w:hAnsi="Times New Roman"/>
                <w:sz w:val="21"/>
                <w:szCs w:val="21"/>
              </w:rPr>
              <w:t>Telephone Nos. (landline &amp; mobile)</w:t>
            </w:r>
          </w:p>
        </w:tc>
        <w:tc>
          <w:tcPr>
            <w:tcW w:w="4608" w:type="dxa"/>
          </w:tcPr>
          <w:p w14:paraId="0142E7CA" w14:textId="77777777" w:rsidR="00FE206B" w:rsidRPr="00DB6B73" w:rsidRDefault="00FE206B" w:rsidP="006211FC">
            <w:pPr>
              <w:spacing w:before="60" w:after="0"/>
              <w:rPr>
                <w:rFonts w:ascii="Times New Roman" w:hAnsi="Times New Roman"/>
                <w:sz w:val="21"/>
                <w:szCs w:val="21"/>
              </w:rPr>
            </w:pPr>
          </w:p>
        </w:tc>
      </w:tr>
      <w:tr w:rsidR="00FE206B" w:rsidRPr="00DB6B73" w14:paraId="23C7C305" w14:textId="77777777" w:rsidTr="00381489">
        <w:tc>
          <w:tcPr>
            <w:tcW w:w="4208" w:type="dxa"/>
          </w:tcPr>
          <w:p w14:paraId="1292E44B" w14:textId="77777777" w:rsidR="00FE206B" w:rsidRPr="00DB6B73" w:rsidRDefault="00FE206B" w:rsidP="006211FC">
            <w:pPr>
              <w:spacing w:before="60" w:after="0"/>
              <w:rPr>
                <w:rFonts w:ascii="Times New Roman" w:hAnsi="Times New Roman"/>
                <w:sz w:val="21"/>
                <w:szCs w:val="21"/>
              </w:rPr>
            </w:pPr>
            <w:r w:rsidRPr="00DB6B73">
              <w:rPr>
                <w:rFonts w:ascii="Times New Roman" w:hAnsi="Times New Roman"/>
                <w:sz w:val="21"/>
                <w:szCs w:val="21"/>
              </w:rPr>
              <w:t>Email – id</w:t>
            </w:r>
          </w:p>
        </w:tc>
        <w:tc>
          <w:tcPr>
            <w:tcW w:w="4608" w:type="dxa"/>
          </w:tcPr>
          <w:p w14:paraId="284CC253" w14:textId="77777777" w:rsidR="00FE206B" w:rsidRPr="00DB6B73" w:rsidRDefault="00FE206B" w:rsidP="006211FC">
            <w:pPr>
              <w:spacing w:before="60" w:after="0"/>
              <w:rPr>
                <w:rFonts w:ascii="Times New Roman" w:hAnsi="Times New Roman"/>
                <w:sz w:val="21"/>
                <w:szCs w:val="21"/>
              </w:rPr>
            </w:pPr>
          </w:p>
        </w:tc>
      </w:tr>
    </w:tbl>
    <w:p w14:paraId="41915AA0" w14:textId="29444050" w:rsidR="00FE206B" w:rsidRPr="00DB6B73" w:rsidRDefault="00FE206B" w:rsidP="00FE206B">
      <w:pPr>
        <w:spacing w:after="0"/>
        <w:rPr>
          <w:rFonts w:ascii="Times New Roman" w:hAnsi="Times New Roman"/>
          <w:sz w:val="21"/>
          <w:szCs w:val="21"/>
        </w:rPr>
      </w:pPr>
    </w:p>
    <w:p w14:paraId="3A6407D7" w14:textId="77777777" w:rsidR="00381489" w:rsidRPr="00DB6B73" w:rsidRDefault="00381489" w:rsidP="00FE206B">
      <w:pPr>
        <w:spacing w:after="0"/>
        <w:rPr>
          <w:rFonts w:ascii="Times New Roman" w:hAnsi="Times New Roman"/>
          <w:sz w:val="21"/>
          <w:szCs w:val="21"/>
        </w:rPr>
      </w:pPr>
    </w:p>
    <w:p w14:paraId="004E94BB" w14:textId="7008E709" w:rsidR="00FE206B" w:rsidRPr="00DB6B73" w:rsidRDefault="00FE206B" w:rsidP="00286BB7">
      <w:pPr>
        <w:pStyle w:val="ListParagraph"/>
        <w:numPr>
          <w:ilvl w:val="0"/>
          <w:numId w:val="8"/>
        </w:numPr>
        <w:rPr>
          <w:rFonts w:ascii="Times New Roman" w:hAnsi="Times New Roman"/>
          <w:sz w:val="21"/>
          <w:szCs w:val="21"/>
        </w:rPr>
      </w:pPr>
      <w:r w:rsidRPr="00DB6B73">
        <w:rPr>
          <w:rFonts w:ascii="Times New Roman" w:hAnsi="Times New Roman"/>
          <w:sz w:val="21"/>
          <w:szCs w:val="21"/>
        </w:rPr>
        <w:t xml:space="preserve">Name of the Stock Exchanges where the equity shares of the </w:t>
      </w:r>
      <w:r w:rsidR="00E10E81" w:rsidRPr="00DB6B73">
        <w:rPr>
          <w:rFonts w:ascii="Times New Roman" w:hAnsi="Times New Roman"/>
          <w:bCs/>
          <w:sz w:val="21"/>
          <w:szCs w:val="21"/>
        </w:rPr>
        <w:t xml:space="preserve">issuer </w:t>
      </w:r>
      <w:r w:rsidRPr="00DB6B73">
        <w:rPr>
          <w:rFonts w:ascii="Times New Roman" w:hAnsi="Times New Roman"/>
          <w:sz w:val="21"/>
          <w:szCs w:val="21"/>
        </w:rPr>
        <w:t>are listed.</w:t>
      </w:r>
    </w:p>
    <w:p w14:paraId="0F301FEA" w14:textId="1DD8896F" w:rsidR="00381489" w:rsidRPr="00DB6B73" w:rsidRDefault="00C8146C" w:rsidP="00381489">
      <w:pPr>
        <w:spacing w:after="0"/>
        <w:rPr>
          <w:rFonts w:ascii="Times New Roman" w:hAnsi="Times New Roman"/>
          <w:b/>
          <w:sz w:val="21"/>
          <w:szCs w:val="21"/>
        </w:rPr>
      </w:pPr>
      <w:r w:rsidRPr="00DB6B73">
        <w:rPr>
          <w:rFonts w:ascii="Times New Roman" w:hAnsi="Times New Roman"/>
          <w:b/>
          <w:sz w:val="21"/>
          <w:szCs w:val="21"/>
        </w:rPr>
        <w:t>__________________</w:t>
      </w:r>
    </w:p>
    <w:p w14:paraId="588B62FF" w14:textId="68AEA656" w:rsidR="00C8146C" w:rsidRPr="00DB6B73" w:rsidRDefault="00C8146C" w:rsidP="00381489">
      <w:pPr>
        <w:spacing w:after="0"/>
        <w:rPr>
          <w:rFonts w:ascii="Times New Roman" w:hAnsi="Times New Roman"/>
          <w:b/>
          <w:sz w:val="21"/>
          <w:szCs w:val="21"/>
        </w:rPr>
      </w:pPr>
      <w:r w:rsidRPr="00DB6B73">
        <w:rPr>
          <w:rFonts w:ascii="Times New Roman" w:hAnsi="Times New Roman"/>
          <w:sz w:val="21"/>
          <w:szCs w:val="21"/>
        </w:rPr>
        <w:t>(Managing Director/ Company Secretary)</w:t>
      </w:r>
    </w:p>
    <w:p w14:paraId="1C85341B" w14:textId="77777777" w:rsidR="00C8146C" w:rsidRPr="00DB6B73" w:rsidRDefault="00C8146C" w:rsidP="00601824">
      <w:pPr>
        <w:widowControl w:val="0"/>
        <w:spacing w:after="0"/>
        <w:ind w:right="-187"/>
        <w:jc w:val="both"/>
        <w:rPr>
          <w:rFonts w:ascii="Times New Roman" w:hAnsi="Times New Roman"/>
          <w:sz w:val="21"/>
          <w:szCs w:val="21"/>
        </w:rPr>
      </w:pPr>
      <w:r w:rsidRPr="00DB6B73">
        <w:rPr>
          <w:rFonts w:ascii="Times New Roman" w:hAnsi="Times New Roman"/>
          <w:sz w:val="21"/>
          <w:szCs w:val="21"/>
        </w:rPr>
        <w:t>Date:</w:t>
      </w:r>
    </w:p>
    <w:p w14:paraId="3D2CB412" w14:textId="77777777" w:rsidR="0068130B" w:rsidRPr="00DB6B73" w:rsidRDefault="00C8146C" w:rsidP="0098132C">
      <w:pPr>
        <w:spacing w:after="0"/>
        <w:jc w:val="center"/>
        <w:rPr>
          <w:rFonts w:ascii="Times New Roman" w:hAnsi="Times New Roman"/>
          <w:b/>
          <w:sz w:val="21"/>
          <w:szCs w:val="21"/>
        </w:rPr>
      </w:pPr>
      <w:r w:rsidRPr="00DB6B73">
        <w:rPr>
          <w:rFonts w:ascii="Times New Roman" w:hAnsi="Times New Roman"/>
          <w:b/>
          <w:sz w:val="21"/>
          <w:szCs w:val="21"/>
        </w:rPr>
        <w:br w:type="page"/>
      </w:r>
      <w:r w:rsidR="0068130B" w:rsidRPr="00DB6B73">
        <w:rPr>
          <w:rFonts w:ascii="Times New Roman" w:hAnsi="Times New Roman"/>
          <w:b/>
          <w:sz w:val="21"/>
          <w:szCs w:val="21"/>
        </w:rPr>
        <w:lastRenderedPageBreak/>
        <w:t>Annexure II</w:t>
      </w:r>
    </w:p>
    <w:p w14:paraId="7704DC38" w14:textId="77777777" w:rsidR="00D92D22" w:rsidRPr="00DB6B73" w:rsidRDefault="00D92D22" w:rsidP="00346C70">
      <w:pPr>
        <w:autoSpaceDE w:val="0"/>
        <w:autoSpaceDN w:val="0"/>
        <w:adjustRightInd w:val="0"/>
        <w:spacing w:after="0"/>
        <w:jc w:val="center"/>
        <w:rPr>
          <w:rFonts w:ascii="Times New Roman" w:hAnsi="Times New Roman"/>
          <w:b/>
          <w:color w:val="000000"/>
          <w:sz w:val="21"/>
          <w:szCs w:val="21"/>
        </w:rPr>
      </w:pPr>
    </w:p>
    <w:p w14:paraId="10814DB4" w14:textId="77777777" w:rsidR="0068130B" w:rsidRPr="00DB6B73" w:rsidRDefault="0068130B" w:rsidP="00346C70">
      <w:pPr>
        <w:autoSpaceDE w:val="0"/>
        <w:autoSpaceDN w:val="0"/>
        <w:adjustRightInd w:val="0"/>
        <w:spacing w:after="0"/>
        <w:jc w:val="center"/>
        <w:rPr>
          <w:rFonts w:ascii="Times New Roman" w:hAnsi="Times New Roman"/>
          <w:b/>
          <w:color w:val="000000"/>
          <w:sz w:val="21"/>
          <w:szCs w:val="21"/>
        </w:rPr>
      </w:pPr>
      <w:r w:rsidRPr="00DB6B73">
        <w:rPr>
          <w:rFonts w:ascii="Times New Roman" w:hAnsi="Times New Roman"/>
          <w:b/>
          <w:color w:val="000000"/>
          <w:sz w:val="21"/>
          <w:szCs w:val="21"/>
        </w:rPr>
        <w:t>Format of undertaking/confirmation from banks/financial institution(s)</w:t>
      </w:r>
    </w:p>
    <w:p w14:paraId="4B8EA185" w14:textId="77777777" w:rsidR="00346C70" w:rsidRPr="00DB6B73" w:rsidRDefault="00346C70" w:rsidP="00346C70">
      <w:pPr>
        <w:autoSpaceDE w:val="0"/>
        <w:autoSpaceDN w:val="0"/>
        <w:adjustRightInd w:val="0"/>
        <w:spacing w:after="0"/>
        <w:jc w:val="center"/>
        <w:rPr>
          <w:rFonts w:ascii="Times New Roman" w:hAnsi="Times New Roman"/>
          <w:b/>
          <w:color w:val="000000"/>
          <w:sz w:val="21"/>
          <w:szCs w:val="21"/>
        </w:rPr>
      </w:pPr>
    </w:p>
    <w:p w14:paraId="39D74ED2" w14:textId="70E600CA" w:rsidR="0068130B" w:rsidRPr="00DB6B73" w:rsidRDefault="0068130B" w:rsidP="0068130B">
      <w:pPr>
        <w:pStyle w:val="BodyText"/>
        <w:ind w:left="540" w:hanging="540"/>
        <w:jc w:val="both"/>
        <w:rPr>
          <w:rFonts w:ascii="Times New Roman" w:hAnsi="Times New Roman"/>
          <w:b/>
          <w:sz w:val="21"/>
          <w:szCs w:val="21"/>
        </w:rPr>
      </w:pPr>
      <w:r w:rsidRPr="00DB6B73">
        <w:rPr>
          <w:rFonts w:ascii="Times New Roman" w:hAnsi="Times New Roman"/>
          <w:b/>
          <w:sz w:val="21"/>
          <w:szCs w:val="21"/>
        </w:rPr>
        <w:t>Sub:</w:t>
      </w:r>
      <w:r w:rsidRPr="00DB6B73">
        <w:rPr>
          <w:rFonts w:ascii="Times New Roman" w:hAnsi="Times New Roman"/>
          <w:b/>
          <w:sz w:val="21"/>
          <w:szCs w:val="21"/>
        </w:rPr>
        <w:tab/>
        <w:t xml:space="preserve">Application for “In-principle approval” prior to issue and allotment of ______ (Quantity &amp; Type of Securities) on preferential basis under </w:t>
      </w:r>
      <w:r w:rsidR="00B60FD7" w:rsidRPr="00DB6B73">
        <w:rPr>
          <w:rFonts w:ascii="Times New Roman" w:hAnsi="Times New Roman"/>
          <w:b/>
          <w:sz w:val="21"/>
          <w:szCs w:val="21"/>
        </w:rPr>
        <w:t>Regulation 28(1) of the SEBI (LODR) Regulations, 2015</w:t>
      </w:r>
      <w:r w:rsidRPr="00DB6B73">
        <w:rPr>
          <w:rFonts w:ascii="Times New Roman" w:hAnsi="Times New Roman"/>
          <w:b/>
          <w:sz w:val="21"/>
          <w:szCs w:val="21"/>
        </w:rPr>
        <w:t xml:space="preserve"> by _____ (</w:t>
      </w:r>
      <w:r w:rsidR="00E10E81" w:rsidRPr="00DB6B73">
        <w:rPr>
          <w:rFonts w:ascii="Times New Roman" w:hAnsi="Times New Roman"/>
          <w:bCs/>
          <w:sz w:val="21"/>
          <w:szCs w:val="21"/>
        </w:rPr>
        <w:t xml:space="preserve">issuer </w:t>
      </w:r>
      <w:r w:rsidRPr="00DB6B73">
        <w:rPr>
          <w:rFonts w:ascii="Times New Roman" w:hAnsi="Times New Roman"/>
          <w:b/>
          <w:sz w:val="21"/>
          <w:szCs w:val="21"/>
        </w:rPr>
        <w:t>name).</w:t>
      </w:r>
    </w:p>
    <w:p w14:paraId="13F7B086" w14:textId="7DEEEE67" w:rsidR="0068130B" w:rsidRPr="00DB6B73" w:rsidRDefault="0068130B" w:rsidP="00346C70">
      <w:pPr>
        <w:spacing w:after="0"/>
        <w:ind w:left="567"/>
        <w:jc w:val="both"/>
        <w:rPr>
          <w:rFonts w:ascii="Times New Roman" w:hAnsi="Times New Roman"/>
          <w:sz w:val="21"/>
          <w:szCs w:val="21"/>
        </w:rPr>
      </w:pPr>
      <w:r w:rsidRPr="00DB6B73">
        <w:rPr>
          <w:rFonts w:ascii="Times New Roman" w:hAnsi="Times New Roman"/>
          <w:sz w:val="21"/>
          <w:szCs w:val="21"/>
        </w:rPr>
        <w:t xml:space="preserve">In connection with above application for in-principle approval filed by </w:t>
      </w:r>
      <w:r w:rsidR="00FB44EF" w:rsidRPr="00DB6B73">
        <w:rPr>
          <w:rFonts w:ascii="Times New Roman" w:hAnsi="Times New Roman"/>
          <w:sz w:val="21"/>
          <w:szCs w:val="21"/>
        </w:rPr>
        <w:t xml:space="preserve">_____ </w:t>
      </w:r>
      <w:r w:rsidRPr="00DB6B73">
        <w:rPr>
          <w:rFonts w:ascii="Times New Roman" w:hAnsi="Times New Roman"/>
          <w:sz w:val="21"/>
          <w:szCs w:val="21"/>
        </w:rPr>
        <w:t xml:space="preserve">(name of the </w:t>
      </w:r>
      <w:r w:rsidR="00E10E81" w:rsidRPr="00DB6B73">
        <w:rPr>
          <w:rFonts w:ascii="Times New Roman" w:hAnsi="Times New Roman"/>
          <w:bCs/>
          <w:sz w:val="21"/>
          <w:szCs w:val="21"/>
        </w:rPr>
        <w:t>issuer</w:t>
      </w:r>
      <w:r w:rsidRPr="00DB6B73">
        <w:rPr>
          <w:rFonts w:ascii="Times New Roman" w:hAnsi="Times New Roman"/>
          <w:sz w:val="21"/>
          <w:szCs w:val="21"/>
        </w:rPr>
        <w:t>), we hereby confirm and certify that:</w:t>
      </w:r>
    </w:p>
    <w:p w14:paraId="203BBD2E" w14:textId="58BDBC84" w:rsidR="0068130B" w:rsidRPr="00DB6B73" w:rsidRDefault="0068130B" w:rsidP="0068130B">
      <w:pPr>
        <w:numPr>
          <w:ilvl w:val="0"/>
          <w:numId w:val="6"/>
        </w:numPr>
        <w:autoSpaceDE w:val="0"/>
        <w:autoSpaceDN w:val="0"/>
        <w:adjustRightInd w:val="0"/>
        <w:spacing w:after="0" w:line="240" w:lineRule="auto"/>
        <w:ind w:left="567"/>
        <w:jc w:val="both"/>
        <w:rPr>
          <w:rFonts w:ascii="Times New Roman" w:hAnsi="Times New Roman"/>
          <w:color w:val="000000"/>
          <w:sz w:val="21"/>
          <w:szCs w:val="21"/>
        </w:rPr>
      </w:pPr>
      <w:r w:rsidRPr="00DB6B73">
        <w:rPr>
          <w:rFonts w:ascii="Times New Roman" w:hAnsi="Times New Roman"/>
          <w:color w:val="000000"/>
          <w:sz w:val="21"/>
          <w:szCs w:val="21"/>
          <w:u w:val="single"/>
        </w:rPr>
        <w:t>_______</w:t>
      </w:r>
      <w:r w:rsidR="00FB44EF" w:rsidRPr="00DB6B73">
        <w:rPr>
          <w:rFonts w:ascii="Times New Roman" w:hAnsi="Times New Roman"/>
          <w:color w:val="000000"/>
          <w:sz w:val="21"/>
          <w:szCs w:val="21"/>
        </w:rPr>
        <w:t xml:space="preserve"> </w:t>
      </w:r>
      <w:r w:rsidRPr="00DB6B73">
        <w:rPr>
          <w:rFonts w:ascii="Times New Roman" w:hAnsi="Times New Roman"/>
          <w:color w:val="000000"/>
          <w:sz w:val="21"/>
          <w:szCs w:val="21"/>
        </w:rPr>
        <w:t>(name of allottee(s)) have pledged ________ equity shares held by them in _______</w:t>
      </w:r>
      <w:r w:rsidR="00FB44EF" w:rsidRPr="00DB6B73">
        <w:rPr>
          <w:rFonts w:ascii="Times New Roman" w:hAnsi="Times New Roman"/>
          <w:color w:val="000000"/>
          <w:sz w:val="21"/>
          <w:szCs w:val="21"/>
          <w:u w:val="single"/>
        </w:rPr>
        <w:t xml:space="preserve">   </w:t>
      </w:r>
      <w:r w:rsidRPr="00DB6B73">
        <w:rPr>
          <w:rFonts w:ascii="Times New Roman" w:hAnsi="Times New Roman"/>
          <w:color w:val="000000"/>
          <w:sz w:val="21"/>
          <w:szCs w:val="21"/>
        </w:rPr>
        <w:t xml:space="preserve">(name of the </w:t>
      </w:r>
      <w:r w:rsidR="00E10E81" w:rsidRPr="00DB6B73">
        <w:rPr>
          <w:rFonts w:ascii="Times New Roman" w:hAnsi="Times New Roman"/>
          <w:bCs/>
          <w:sz w:val="21"/>
          <w:szCs w:val="21"/>
        </w:rPr>
        <w:t>issuer</w:t>
      </w:r>
      <w:r w:rsidRPr="00DB6B73">
        <w:rPr>
          <w:rFonts w:ascii="Times New Roman" w:hAnsi="Times New Roman"/>
          <w:color w:val="000000"/>
          <w:sz w:val="21"/>
          <w:szCs w:val="21"/>
        </w:rPr>
        <w:t xml:space="preserve">) with our institution towards collateral for </w:t>
      </w:r>
      <w:r w:rsidR="00FB44EF" w:rsidRPr="00DB6B73">
        <w:rPr>
          <w:rFonts w:ascii="Times New Roman" w:hAnsi="Times New Roman"/>
          <w:color w:val="000000"/>
          <w:sz w:val="21"/>
          <w:szCs w:val="21"/>
        </w:rPr>
        <w:t xml:space="preserve">______  </w:t>
      </w:r>
      <w:r w:rsidRPr="00DB6B73">
        <w:rPr>
          <w:rFonts w:ascii="Times New Roman" w:hAnsi="Times New Roman"/>
          <w:color w:val="000000"/>
          <w:sz w:val="21"/>
          <w:szCs w:val="21"/>
        </w:rPr>
        <w:t>(specify the reasons for pledge)</w:t>
      </w:r>
    </w:p>
    <w:p w14:paraId="2ED53F8A" w14:textId="5548588B" w:rsidR="0068130B" w:rsidRPr="00DB6B73" w:rsidRDefault="0068130B" w:rsidP="0068130B">
      <w:pPr>
        <w:numPr>
          <w:ilvl w:val="0"/>
          <w:numId w:val="6"/>
        </w:numPr>
        <w:autoSpaceDE w:val="0"/>
        <w:autoSpaceDN w:val="0"/>
        <w:adjustRightInd w:val="0"/>
        <w:spacing w:before="120" w:after="0" w:line="240" w:lineRule="auto"/>
        <w:ind w:left="567"/>
        <w:jc w:val="both"/>
        <w:rPr>
          <w:rFonts w:ascii="Times New Roman" w:hAnsi="Times New Roman"/>
          <w:color w:val="000000"/>
          <w:sz w:val="21"/>
          <w:szCs w:val="21"/>
        </w:rPr>
      </w:pPr>
      <w:r w:rsidRPr="00DB6B73">
        <w:rPr>
          <w:rFonts w:ascii="Times New Roman" w:hAnsi="Times New Roman"/>
          <w:color w:val="000000"/>
          <w:sz w:val="21"/>
          <w:szCs w:val="21"/>
          <w:u w:val="single"/>
        </w:rPr>
        <w:t>_______</w:t>
      </w:r>
      <w:r w:rsidR="00FB44EF" w:rsidRPr="00DB6B73">
        <w:rPr>
          <w:rFonts w:ascii="Times New Roman" w:hAnsi="Times New Roman"/>
          <w:color w:val="000000"/>
          <w:sz w:val="21"/>
          <w:szCs w:val="21"/>
          <w:u w:val="single"/>
        </w:rPr>
        <w:t xml:space="preserve"> </w:t>
      </w:r>
      <w:r w:rsidR="00FB44EF" w:rsidRPr="00DB6B73">
        <w:rPr>
          <w:rFonts w:ascii="Times New Roman" w:hAnsi="Times New Roman"/>
          <w:color w:val="000000"/>
          <w:sz w:val="21"/>
          <w:szCs w:val="21"/>
        </w:rPr>
        <w:t xml:space="preserve">  </w:t>
      </w:r>
      <w:r w:rsidRPr="00DB6B73">
        <w:rPr>
          <w:rFonts w:ascii="Times New Roman" w:hAnsi="Times New Roman"/>
          <w:color w:val="000000"/>
          <w:sz w:val="21"/>
          <w:szCs w:val="21"/>
        </w:rPr>
        <w:t xml:space="preserve">(name of the </w:t>
      </w:r>
      <w:r w:rsidR="00E10E81" w:rsidRPr="00DB6B73">
        <w:rPr>
          <w:rFonts w:ascii="Times New Roman" w:hAnsi="Times New Roman"/>
          <w:bCs/>
          <w:sz w:val="21"/>
          <w:szCs w:val="21"/>
        </w:rPr>
        <w:t>issuer</w:t>
      </w:r>
      <w:r w:rsidRPr="00DB6B73">
        <w:rPr>
          <w:rFonts w:ascii="Times New Roman" w:hAnsi="Times New Roman"/>
          <w:color w:val="000000"/>
          <w:sz w:val="21"/>
          <w:szCs w:val="21"/>
        </w:rPr>
        <w:t>) has proposed to issues</w:t>
      </w:r>
      <w:r w:rsidRPr="00DB6B73">
        <w:rPr>
          <w:rFonts w:ascii="Times New Roman" w:hAnsi="Times New Roman"/>
          <w:color w:val="000000"/>
          <w:sz w:val="21"/>
          <w:szCs w:val="21"/>
          <w:u w:val="single"/>
        </w:rPr>
        <w:t xml:space="preserve"> </w:t>
      </w:r>
      <w:r w:rsidRPr="00DB6B73">
        <w:rPr>
          <w:rFonts w:ascii="Times New Roman" w:hAnsi="Times New Roman"/>
          <w:color w:val="000000"/>
          <w:sz w:val="21"/>
          <w:szCs w:val="21"/>
        </w:rPr>
        <w:t>and allot _______</w:t>
      </w:r>
      <w:r w:rsidR="00FB44EF" w:rsidRPr="00DB6B73">
        <w:rPr>
          <w:rFonts w:ascii="Times New Roman" w:hAnsi="Times New Roman"/>
          <w:color w:val="000000"/>
          <w:sz w:val="21"/>
          <w:szCs w:val="21"/>
        </w:rPr>
        <w:t xml:space="preserve"> </w:t>
      </w:r>
      <w:r w:rsidRPr="00DB6B73">
        <w:rPr>
          <w:rFonts w:ascii="Times New Roman" w:hAnsi="Times New Roman"/>
          <w:sz w:val="21"/>
          <w:szCs w:val="21"/>
        </w:rPr>
        <w:t xml:space="preserve">(Quantity &amp; Type of Securities) on preferential basis under Chapter V of SEBI (ICDR) Regulations, </w:t>
      </w:r>
      <w:r w:rsidR="003041C8" w:rsidRPr="00DB6B73">
        <w:rPr>
          <w:rFonts w:ascii="Times New Roman" w:hAnsi="Times New Roman"/>
          <w:sz w:val="21"/>
          <w:szCs w:val="21"/>
        </w:rPr>
        <w:t>2018</w:t>
      </w:r>
      <w:r w:rsidRPr="00DB6B73">
        <w:rPr>
          <w:rFonts w:ascii="Times New Roman" w:hAnsi="Times New Roman"/>
          <w:sz w:val="21"/>
          <w:szCs w:val="21"/>
        </w:rPr>
        <w:t xml:space="preserve"> to _______</w:t>
      </w:r>
      <w:r w:rsidR="00FB44EF" w:rsidRPr="00DB6B73">
        <w:rPr>
          <w:rFonts w:ascii="Times New Roman" w:hAnsi="Times New Roman"/>
          <w:sz w:val="21"/>
          <w:szCs w:val="21"/>
        </w:rPr>
        <w:t xml:space="preserve"> (</w:t>
      </w:r>
      <w:r w:rsidRPr="00DB6B73">
        <w:rPr>
          <w:rFonts w:ascii="Times New Roman" w:hAnsi="Times New Roman"/>
          <w:color w:val="000000"/>
          <w:sz w:val="21"/>
          <w:szCs w:val="21"/>
        </w:rPr>
        <w:t>name of allottee(s))</w:t>
      </w:r>
      <w:r w:rsidRPr="00DB6B73">
        <w:rPr>
          <w:rFonts w:ascii="Times New Roman" w:hAnsi="Times New Roman"/>
          <w:sz w:val="21"/>
          <w:szCs w:val="21"/>
        </w:rPr>
        <w:t>.</w:t>
      </w:r>
    </w:p>
    <w:p w14:paraId="45F362F4" w14:textId="77777777" w:rsidR="0068130B" w:rsidRPr="00DB6B73" w:rsidRDefault="0068130B" w:rsidP="0068130B">
      <w:pPr>
        <w:autoSpaceDE w:val="0"/>
        <w:autoSpaceDN w:val="0"/>
        <w:adjustRightInd w:val="0"/>
        <w:spacing w:before="120"/>
        <w:ind w:left="567"/>
        <w:jc w:val="both"/>
        <w:rPr>
          <w:rFonts w:ascii="Times New Roman" w:hAnsi="Times New Roman"/>
          <w:color w:val="000000"/>
          <w:sz w:val="21"/>
          <w:szCs w:val="21"/>
        </w:rPr>
      </w:pPr>
      <w:r w:rsidRPr="00DB6B73">
        <w:rPr>
          <w:rFonts w:ascii="Times New Roman" w:hAnsi="Times New Roman"/>
          <w:color w:val="000000"/>
          <w:sz w:val="21"/>
          <w:szCs w:val="21"/>
        </w:rPr>
        <w:t xml:space="preserve">In this regard, we confirm that we will not sell/transfer the </w:t>
      </w:r>
      <w:r w:rsidR="00FB44EF" w:rsidRPr="00DB6B73">
        <w:rPr>
          <w:rFonts w:ascii="Times New Roman" w:hAnsi="Times New Roman"/>
          <w:color w:val="000000"/>
          <w:sz w:val="21"/>
          <w:szCs w:val="21"/>
        </w:rPr>
        <w:t>above</w:t>
      </w:r>
      <w:r w:rsidRPr="00DB6B73">
        <w:rPr>
          <w:rFonts w:ascii="Times New Roman" w:hAnsi="Times New Roman"/>
          <w:color w:val="000000"/>
          <w:sz w:val="21"/>
          <w:szCs w:val="21"/>
        </w:rPr>
        <w:t xml:space="preserve"> equity shares </w:t>
      </w:r>
      <w:r w:rsidR="00FB44EF" w:rsidRPr="00DB6B73">
        <w:rPr>
          <w:rFonts w:ascii="Times New Roman" w:hAnsi="Times New Roman"/>
          <w:color w:val="000000"/>
          <w:sz w:val="21"/>
          <w:szCs w:val="21"/>
        </w:rPr>
        <w:t xml:space="preserve">held by ______ </w:t>
      </w:r>
      <w:r w:rsidRPr="00DB6B73">
        <w:rPr>
          <w:rFonts w:ascii="Times New Roman" w:hAnsi="Times New Roman"/>
          <w:color w:val="000000"/>
          <w:sz w:val="21"/>
          <w:szCs w:val="21"/>
        </w:rPr>
        <w:t xml:space="preserve">(Name of the proposed allottees) which had been pledged </w:t>
      </w:r>
      <w:r w:rsidR="00FB44EF" w:rsidRPr="00DB6B73">
        <w:rPr>
          <w:rFonts w:ascii="Times New Roman" w:hAnsi="Times New Roman"/>
          <w:color w:val="000000"/>
          <w:sz w:val="21"/>
          <w:szCs w:val="21"/>
        </w:rPr>
        <w:t>with us (</w:t>
      </w:r>
      <w:r w:rsidRPr="00DB6B73">
        <w:rPr>
          <w:rFonts w:ascii="Times New Roman" w:hAnsi="Times New Roman"/>
          <w:color w:val="000000"/>
          <w:sz w:val="21"/>
          <w:szCs w:val="21"/>
        </w:rPr>
        <w:t>demat</w:t>
      </w:r>
      <w:r w:rsidR="00FB44EF" w:rsidRPr="00DB6B73">
        <w:rPr>
          <w:rFonts w:ascii="Times New Roman" w:hAnsi="Times New Roman"/>
          <w:color w:val="000000"/>
          <w:sz w:val="21"/>
          <w:szCs w:val="21"/>
        </w:rPr>
        <w:t>erialised form)</w:t>
      </w:r>
      <w:r w:rsidRPr="00DB6B73">
        <w:rPr>
          <w:rFonts w:ascii="Times New Roman" w:hAnsi="Times New Roman"/>
          <w:color w:val="000000"/>
          <w:sz w:val="21"/>
          <w:szCs w:val="21"/>
        </w:rPr>
        <w:t xml:space="preserve"> in order to comply wit</w:t>
      </w:r>
      <w:r w:rsidR="003041C8" w:rsidRPr="00DB6B73">
        <w:rPr>
          <w:rFonts w:ascii="Times New Roman" w:hAnsi="Times New Roman"/>
          <w:color w:val="000000"/>
          <w:sz w:val="21"/>
          <w:szCs w:val="21"/>
        </w:rPr>
        <w:t>h the provisions of Regulation 167 (6)</w:t>
      </w:r>
      <w:r w:rsidRPr="00DB6B73">
        <w:rPr>
          <w:rFonts w:ascii="Times New Roman" w:hAnsi="Times New Roman"/>
          <w:color w:val="000000"/>
          <w:sz w:val="21"/>
          <w:szCs w:val="21"/>
        </w:rPr>
        <w:t xml:space="preserve"> of SEBI (ICDR) Regulations, </w:t>
      </w:r>
      <w:r w:rsidR="003041C8" w:rsidRPr="00DB6B73">
        <w:rPr>
          <w:rFonts w:ascii="Times New Roman" w:hAnsi="Times New Roman"/>
          <w:color w:val="000000"/>
          <w:sz w:val="21"/>
          <w:szCs w:val="21"/>
        </w:rPr>
        <w:t>2018</w:t>
      </w:r>
      <w:r w:rsidR="00FB44EF" w:rsidRPr="00DB6B73">
        <w:rPr>
          <w:rFonts w:ascii="Times New Roman" w:hAnsi="Times New Roman"/>
          <w:color w:val="000000"/>
          <w:sz w:val="21"/>
          <w:szCs w:val="21"/>
        </w:rPr>
        <w:t xml:space="preserve"> and amendments thereof</w:t>
      </w:r>
      <w:r w:rsidRPr="00DB6B73">
        <w:rPr>
          <w:rFonts w:ascii="Times New Roman" w:hAnsi="Times New Roman"/>
          <w:color w:val="000000"/>
          <w:sz w:val="21"/>
          <w:szCs w:val="21"/>
        </w:rPr>
        <w:t xml:space="preserve">, by the allottee(s) in respect of the aforesaid proposed preferential issue. </w:t>
      </w:r>
    </w:p>
    <w:p w14:paraId="252811F8" w14:textId="77777777" w:rsidR="00BB0215" w:rsidRPr="00DB6B73" w:rsidRDefault="00BB0215" w:rsidP="0068130B">
      <w:pPr>
        <w:autoSpaceDE w:val="0"/>
        <w:autoSpaceDN w:val="0"/>
        <w:adjustRightInd w:val="0"/>
        <w:spacing w:before="120"/>
        <w:ind w:left="567"/>
        <w:jc w:val="both"/>
        <w:rPr>
          <w:rFonts w:ascii="Times New Roman" w:hAnsi="Times New Roman"/>
          <w:color w:val="000000"/>
          <w:sz w:val="21"/>
          <w:szCs w:val="21"/>
        </w:rPr>
      </w:pPr>
    </w:p>
    <w:p w14:paraId="0D461D15" w14:textId="5C14C369" w:rsidR="0068130B" w:rsidRPr="00DB6B73" w:rsidRDefault="0068130B" w:rsidP="00FB44EF">
      <w:pPr>
        <w:autoSpaceDE w:val="0"/>
        <w:autoSpaceDN w:val="0"/>
        <w:adjustRightInd w:val="0"/>
        <w:jc w:val="center"/>
        <w:rPr>
          <w:rFonts w:ascii="Times New Roman" w:hAnsi="Times New Roman"/>
          <w:b/>
          <w:color w:val="000000"/>
          <w:sz w:val="21"/>
          <w:szCs w:val="21"/>
        </w:rPr>
      </w:pPr>
      <w:r w:rsidRPr="00DB6B73">
        <w:rPr>
          <w:rFonts w:ascii="Times New Roman" w:hAnsi="Times New Roman"/>
          <w:b/>
          <w:color w:val="000000"/>
          <w:sz w:val="21"/>
          <w:szCs w:val="21"/>
        </w:rPr>
        <w:t xml:space="preserve">Format of undertaking/confirmation from the </w:t>
      </w:r>
      <w:r w:rsidR="00E10E81" w:rsidRPr="00DB6B73">
        <w:rPr>
          <w:rFonts w:ascii="Times New Roman" w:hAnsi="Times New Roman"/>
          <w:b/>
          <w:color w:val="000000"/>
          <w:sz w:val="21"/>
          <w:szCs w:val="21"/>
        </w:rPr>
        <w:t>issuer</w:t>
      </w:r>
    </w:p>
    <w:p w14:paraId="55D654C4" w14:textId="77777777" w:rsidR="0068130B" w:rsidRPr="00DB6B73" w:rsidRDefault="0068130B" w:rsidP="000A6EAB">
      <w:pPr>
        <w:pStyle w:val="BodyText"/>
        <w:ind w:left="540" w:hanging="540"/>
        <w:jc w:val="both"/>
        <w:rPr>
          <w:rFonts w:ascii="Times New Roman" w:hAnsi="Times New Roman"/>
          <w:b/>
          <w:sz w:val="21"/>
          <w:szCs w:val="21"/>
        </w:rPr>
      </w:pPr>
      <w:r w:rsidRPr="00DB6B73">
        <w:rPr>
          <w:rFonts w:ascii="Times New Roman" w:hAnsi="Times New Roman"/>
          <w:b/>
          <w:sz w:val="21"/>
          <w:szCs w:val="21"/>
        </w:rPr>
        <w:t>Sub:</w:t>
      </w:r>
      <w:r w:rsidRPr="00DB6B73">
        <w:rPr>
          <w:rFonts w:ascii="Times New Roman" w:hAnsi="Times New Roman"/>
          <w:b/>
          <w:sz w:val="21"/>
          <w:szCs w:val="21"/>
        </w:rPr>
        <w:tab/>
        <w:t>Application for “In-principle approval” prior to issue and allotment of ______</w:t>
      </w:r>
      <w:r w:rsidR="00346C70" w:rsidRPr="00DB6B73">
        <w:rPr>
          <w:rFonts w:ascii="Times New Roman" w:hAnsi="Times New Roman"/>
          <w:b/>
          <w:sz w:val="21"/>
          <w:szCs w:val="21"/>
        </w:rPr>
        <w:t xml:space="preserve"> </w:t>
      </w:r>
      <w:r w:rsidR="00FB44EF" w:rsidRPr="00DB6B73">
        <w:rPr>
          <w:rFonts w:ascii="Times New Roman" w:hAnsi="Times New Roman"/>
          <w:b/>
          <w:sz w:val="21"/>
          <w:szCs w:val="21"/>
        </w:rPr>
        <w:t>(</w:t>
      </w:r>
      <w:r w:rsidRPr="00DB6B73">
        <w:rPr>
          <w:rFonts w:ascii="Times New Roman" w:hAnsi="Times New Roman"/>
          <w:b/>
          <w:sz w:val="21"/>
          <w:szCs w:val="21"/>
        </w:rPr>
        <w:t xml:space="preserve">Quantity &amp; Type of Securities) on preferential basis under </w:t>
      </w:r>
      <w:r w:rsidR="00B60FD7" w:rsidRPr="00DB6B73">
        <w:rPr>
          <w:rFonts w:ascii="Times New Roman" w:hAnsi="Times New Roman"/>
          <w:b/>
          <w:sz w:val="21"/>
          <w:szCs w:val="21"/>
        </w:rPr>
        <w:t>Regulation 28(1) of the SEBI (LODR) Regulations, 2015</w:t>
      </w:r>
      <w:r w:rsidRPr="00DB6B73">
        <w:rPr>
          <w:rFonts w:ascii="Times New Roman" w:hAnsi="Times New Roman"/>
          <w:b/>
          <w:sz w:val="21"/>
          <w:szCs w:val="21"/>
        </w:rPr>
        <w:t>.</w:t>
      </w:r>
    </w:p>
    <w:p w14:paraId="1A7ECE81" w14:textId="77777777" w:rsidR="0068130B" w:rsidRPr="00DB6B73" w:rsidRDefault="0068130B" w:rsidP="00FB44EF">
      <w:pPr>
        <w:autoSpaceDE w:val="0"/>
        <w:autoSpaceDN w:val="0"/>
        <w:adjustRightInd w:val="0"/>
        <w:spacing w:after="0"/>
        <w:jc w:val="both"/>
        <w:rPr>
          <w:rFonts w:ascii="Times New Roman" w:hAnsi="Times New Roman"/>
          <w:color w:val="000000"/>
          <w:sz w:val="21"/>
          <w:szCs w:val="21"/>
        </w:rPr>
      </w:pPr>
    </w:p>
    <w:p w14:paraId="0DC4E28A" w14:textId="531AA7B3" w:rsidR="00346C70" w:rsidRPr="00DB6B73" w:rsidRDefault="0068130B" w:rsidP="00FB44EF">
      <w:pPr>
        <w:ind w:left="567"/>
        <w:jc w:val="both"/>
        <w:rPr>
          <w:rFonts w:ascii="Times New Roman" w:hAnsi="Times New Roman"/>
          <w:color w:val="000000"/>
          <w:sz w:val="21"/>
          <w:szCs w:val="21"/>
        </w:rPr>
      </w:pPr>
      <w:r w:rsidRPr="00DB6B73">
        <w:rPr>
          <w:rFonts w:ascii="Times New Roman" w:hAnsi="Times New Roman"/>
          <w:sz w:val="21"/>
          <w:szCs w:val="21"/>
        </w:rPr>
        <w:t xml:space="preserve">In connection with above application for in-principle approval, we hereby confirm and certify that </w:t>
      </w:r>
      <w:r w:rsidRPr="00DB6B73">
        <w:rPr>
          <w:rFonts w:ascii="Times New Roman" w:hAnsi="Times New Roman"/>
          <w:color w:val="000000"/>
          <w:sz w:val="21"/>
          <w:szCs w:val="21"/>
        </w:rPr>
        <w:t xml:space="preserve">the </w:t>
      </w:r>
      <w:r w:rsidR="00346C70" w:rsidRPr="00DB6B73">
        <w:rPr>
          <w:rFonts w:ascii="Times New Roman" w:hAnsi="Times New Roman"/>
          <w:color w:val="000000"/>
          <w:sz w:val="21"/>
          <w:szCs w:val="21"/>
        </w:rPr>
        <w:t xml:space="preserve">______ (name of the </w:t>
      </w:r>
      <w:r w:rsidRPr="00DB6B73">
        <w:rPr>
          <w:rFonts w:ascii="Times New Roman" w:hAnsi="Times New Roman"/>
          <w:color w:val="000000"/>
          <w:sz w:val="21"/>
          <w:szCs w:val="21"/>
        </w:rPr>
        <w:t>allottee</w:t>
      </w:r>
      <w:r w:rsidR="00346C70" w:rsidRPr="00DB6B73">
        <w:rPr>
          <w:rFonts w:ascii="Times New Roman" w:hAnsi="Times New Roman"/>
          <w:color w:val="000000"/>
          <w:sz w:val="21"/>
          <w:szCs w:val="21"/>
        </w:rPr>
        <w:t>(</w:t>
      </w:r>
      <w:r w:rsidRPr="00DB6B73">
        <w:rPr>
          <w:rFonts w:ascii="Times New Roman" w:hAnsi="Times New Roman"/>
          <w:color w:val="000000"/>
          <w:sz w:val="21"/>
          <w:szCs w:val="21"/>
        </w:rPr>
        <w:t>s</w:t>
      </w:r>
      <w:r w:rsidR="00346C70" w:rsidRPr="00DB6B73">
        <w:rPr>
          <w:rFonts w:ascii="Times New Roman" w:hAnsi="Times New Roman"/>
          <w:color w:val="000000"/>
          <w:sz w:val="21"/>
          <w:szCs w:val="21"/>
        </w:rPr>
        <w:t>))</w:t>
      </w:r>
      <w:r w:rsidRPr="00DB6B73">
        <w:rPr>
          <w:rFonts w:ascii="Times New Roman" w:hAnsi="Times New Roman"/>
          <w:color w:val="000000"/>
          <w:sz w:val="21"/>
          <w:szCs w:val="21"/>
        </w:rPr>
        <w:t xml:space="preserve"> will not sell/transfer ________ equity shares which have been pledged with the ________</w:t>
      </w:r>
      <w:r w:rsidR="00346C70" w:rsidRPr="00DB6B73">
        <w:rPr>
          <w:rFonts w:ascii="Times New Roman" w:hAnsi="Times New Roman"/>
          <w:color w:val="000000"/>
          <w:sz w:val="21"/>
          <w:szCs w:val="21"/>
        </w:rPr>
        <w:t xml:space="preserve"> (</w:t>
      </w:r>
      <w:r w:rsidRPr="00DB6B73">
        <w:rPr>
          <w:rFonts w:ascii="Times New Roman" w:hAnsi="Times New Roman"/>
          <w:color w:val="000000"/>
          <w:sz w:val="21"/>
          <w:szCs w:val="21"/>
        </w:rPr>
        <w:t>Name of the Banks/ Financial institution</w:t>
      </w:r>
      <w:r w:rsidR="00346C70" w:rsidRPr="00DB6B73">
        <w:rPr>
          <w:rFonts w:ascii="Times New Roman" w:hAnsi="Times New Roman"/>
          <w:color w:val="000000"/>
          <w:sz w:val="21"/>
          <w:szCs w:val="21"/>
        </w:rPr>
        <w:t>(s)</w:t>
      </w:r>
      <w:r w:rsidRPr="00DB6B73">
        <w:rPr>
          <w:rFonts w:ascii="Times New Roman" w:hAnsi="Times New Roman"/>
          <w:color w:val="000000"/>
          <w:sz w:val="21"/>
          <w:szCs w:val="21"/>
        </w:rPr>
        <w:t xml:space="preserve">), even if these shares are released from pledge at any time between the relevant date and a period of </w:t>
      </w:r>
      <w:r w:rsidR="00485EE2" w:rsidRPr="00DB6B73">
        <w:rPr>
          <w:rFonts w:ascii="Times New Roman" w:hAnsi="Times New Roman"/>
          <w:color w:val="000000"/>
          <w:sz w:val="21"/>
          <w:szCs w:val="21"/>
        </w:rPr>
        <w:t>90 trading days</w:t>
      </w:r>
      <w:r w:rsidRPr="00DB6B73">
        <w:rPr>
          <w:rFonts w:ascii="Times New Roman" w:hAnsi="Times New Roman"/>
          <w:color w:val="000000"/>
          <w:sz w:val="21"/>
          <w:szCs w:val="21"/>
        </w:rPr>
        <w:t xml:space="preserve"> from the date of </w:t>
      </w:r>
      <w:r w:rsidR="00346C70" w:rsidRPr="00DB6B73">
        <w:rPr>
          <w:rFonts w:ascii="Times New Roman" w:hAnsi="Times New Roman"/>
          <w:color w:val="000000"/>
          <w:sz w:val="21"/>
          <w:szCs w:val="21"/>
        </w:rPr>
        <w:t xml:space="preserve">latest </w:t>
      </w:r>
      <w:r w:rsidRPr="00DB6B73">
        <w:rPr>
          <w:rFonts w:ascii="Times New Roman" w:hAnsi="Times New Roman"/>
          <w:color w:val="000000"/>
          <w:sz w:val="21"/>
          <w:szCs w:val="21"/>
        </w:rPr>
        <w:t xml:space="preserve">trading approval </w:t>
      </w:r>
      <w:r w:rsidR="00346C70" w:rsidRPr="00DB6B73">
        <w:rPr>
          <w:rFonts w:ascii="Times New Roman" w:hAnsi="Times New Roman"/>
          <w:color w:val="000000"/>
          <w:sz w:val="21"/>
          <w:szCs w:val="21"/>
        </w:rPr>
        <w:t xml:space="preserve">granted by the recognized stock exchanges for </w:t>
      </w:r>
      <w:r w:rsidRPr="00DB6B73">
        <w:rPr>
          <w:rFonts w:ascii="Times New Roman" w:hAnsi="Times New Roman"/>
          <w:color w:val="000000"/>
          <w:sz w:val="21"/>
          <w:szCs w:val="21"/>
        </w:rPr>
        <w:t xml:space="preserve">the aforesaid shares. </w:t>
      </w:r>
    </w:p>
    <w:p w14:paraId="55337A09" w14:textId="578B8514" w:rsidR="0068130B" w:rsidRPr="00DB6B73" w:rsidRDefault="00346C70" w:rsidP="00FB44EF">
      <w:pPr>
        <w:ind w:left="567"/>
        <w:jc w:val="both"/>
        <w:rPr>
          <w:rFonts w:ascii="Times New Roman" w:hAnsi="Times New Roman"/>
          <w:color w:val="000000"/>
          <w:sz w:val="21"/>
          <w:szCs w:val="21"/>
        </w:rPr>
      </w:pPr>
      <w:r w:rsidRPr="00DB6B73">
        <w:rPr>
          <w:rFonts w:ascii="Times New Roman" w:hAnsi="Times New Roman"/>
          <w:color w:val="000000"/>
          <w:sz w:val="21"/>
          <w:szCs w:val="21"/>
        </w:rPr>
        <w:t>Further, such</w:t>
      </w:r>
      <w:r w:rsidR="0068130B" w:rsidRPr="00DB6B73">
        <w:rPr>
          <w:rFonts w:ascii="Times New Roman" w:hAnsi="Times New Roman"/>
          <w:color w:val="000000"/>
          <w:sz w:val="21"/>
          <w:szCs w:val="21"/>
        </w:rPr>
        <w:t xml:space="preserve"> shares shall be locked-in for the balance period from the date of release of pledge till </w:t>
      </w:r>
      <w:r w:rsidR="00485EE2" w:rsidRPr="00DB6B73">
        <w:rPr>
          <w:rFonts w:ascii="Times New Roman" w:hAnsi="Times New Roman"/>
          <w:color w:val="000000"/>
          <w:sz w:val="21"/>
          <w:szCs w:val="21"/>
        </w:rPr>
        <w:t xml:space="preserve">90 trading days </w:t>
      </w:r>
      <w:r w:rsidR="0068130B" w:rsidRPr="00DB6B73">
        <w:rPr>
          <w:rFonts w:ascii="Times New Roman" w:hAnsi="Times New Roman"/>
          <w:color w:val="000000"/>
          <w:sz w:val="21"/>
          <w:szCs w:val="21"/>
        </w:rPr>
        <w:t>from the date of trading approval as required under provisions of Chapter V</w:t>
      </w:r>
      <w:r w:rsidR="003041C8" w:rsidRPr="00DB6B73">
        <w:rPr>
          <w:rFonts w:ascii="Times New Roman" w:hAnsi="Times New Roman"/>
          <w:color w:val="000000"/>
          <w:sz w:val="21"/>
          <w:szCs w:val="21"/>
        </w:rPr>
        <w:t xml:space="preserve"> </w:t>
      </w:r>
      <w:r w:rsidR="0068130B" w:rsidRPr="00DB6B73">
        <w:rPr>
          <w:rFonts w:ascii="Times New Roman" w:hAnsi="Times New Roman"/>
          <w:color w:val="000000"/>
          <w:sz w:val="21"/>
          <w:szCs w:val="21"/>
        </w:rPr>
        <w:t xml:space="preserve">of SEBI (ICDR) Regulations, </w:t>
      </w:r>
      <w:r w:rsidR="003041C8" w:rsidRPr="00DB6B73">
        <w:rPr>
          <w:rFonts w:ascii="Times New Roman" w:hAnsi="Times New Roman"/>
          <w:color w:val="000000"/>
          <w:sz w:val="21"/>
          <w:szCs w:val="21"/>
        </w:rPr>
        <w:t>2018</w:t>
      </w:r>
      <w:r w:rsidRPr="00DB6B73">
        <w:rPr>
          <w:rFonts w:ascii="Times New Roman" w:hAnsi="Times New Roman"/>
          <w:color w:val="000000"/>
          <w:sz w:val="21"/>
          <w:szCs w:val="21"/>
        </w:rPr>
        <w:t xml:space="preserve"> and amendments thereof</w:t>
      </w:r>
      <w:r w:rsidR="0068130B" w:rsidRPr="00DB6B73">
        <w:rPr>
          <w:rFonts w:ascii="Times New Roman" w:hAnsi="Times New Roman"/>
          <w:color w:val="000000"/>
          <w:sz w:val="21"/>
          <w:szCs w:val="21"/>
        </w:rPr>
        <w:t xml:space="preserve">. </w:t>
      </w:r>
    </w:p>
    <w:p w14:paraId="32DD8410" w14:textId="77777777" w:rsidR="00BB0215" w:rsidRPr="00DB6B73" w:rsidRDefault="00BB0215" w:rsidP="00346C70">
      <w:pPr>
        <w:autoSpaceDE w:val="0"/>
        <w:autoSpaceDN w:val="0"/>
        <w:adjustRightInd w:val="0"/>
        <w:jc w:val="center"/>
        <w:rPr>
          <w:rFonts w:ascii="Times New Roman" w:hAnsi="Times New Roman"/>
          <w:b/>
          <w:color w:val="000000"/>
          <w:sz w:val="21"/>
          <w:szCs w:val="21"/>
        </w:rPr>
      </w:pPr>
    </w:p>
    <w:p w14:paraId="772016A7" w14:textId="77777777" w:rsidR="0068130B" w:rsidRPr="00DB6B73" w:rsidRDefault="0068130B" w:rsidP="00346C70">
      <w:pPr>
        <w:autoSpaceDE w:val="0"/>
        <w:autoSpaceDN w:val="0"/>
        <w:adjustRightInd w:val="0"/>
        <w:jc w:val="center"/>
        <w:rPr>
          <w:rFonts w:ascii="Times New Roman" w:hAnsi="Times New Roman"/>
          <w:b/>
          <w:color w:val="000000"/>
          <w:sz w:val="21"/>
          <w:szCs w:val="21"/>
        </w:rPr>
      </w:pPr>
      <w:r w:rsidRPr="00DB6B73">
        <w:rPr>
          <w:rFonts w:ascii="Times New Roman" w:hAnsi="Times New Roman"/>
          <w:b/>
          <w:color w:val="000000"/>
          <w:sz w:val="21"/>
          <w:szCs w:val="21"/>
        </w:rPr>
        <w:t>Format of undertaking/confirmation by the allottee</w:t>
      </w:r>
      <w:r w:rsidR="00346C70" w:rsidRPr="00DB6B73">
        <w:rPr>
          <w:rFonts w:ascii="Times New Roman" w:hAnsi="Times New Roman"/>
          <w:b/>
          <w:color w:val="000000"/>
          <w:sz w:val="21"/>
          <w:szCs w:val="21"/>
        </w:rPr>
        <w:t>(s)</w:t>
      </w:r>
    </w:p>
    <w:p w14:paraId="2511F164" w14:textId="77777777" w:rsidR="0068130B" w:rsidRPr="00DB6B73" w:rsidRDefault="0068130B" w:rsidP="000A6EAB">
      <w:pPr>
        <w:pStyle w:val="BodyText"/>
        <w:ind w:left="540" w:hanging="540"/>
        <w:jc w:val="both"/>
        <w:rPr>
          <w:rFonts w:ascii="Times New Roman" w:hAnsi="Times New Roman"/>
          <w:b/>
          <w:sz w:val="21"/>
          <w:szCs w:val="21"/>
        </w:rPr>
      </w:pPr>
      <w:r w:rsidRPr="00DB6B73">
        <w:rPr>
          <w:rFonts w:ascii="Times New Roman" w:hAnsi="Times New Roman"/>
          <w:b/>
          <w:sz w:val="21"/>
          <w:szCs w:val="21"/>
        </w:rPr>
        <w:t>Sub:</w:t>
      </w:r>
      <w:r w:rsidRPr="00DB6B73">
        <w:rPr>
          <w:rFonts w:ascii="Times New Roman" w:hAnsi="Times New Roman"/>
          <w:b/>
          <w:sz w:val="21"/>
          <w:szCs w:val="21"/>
        </w:rPr>
        <w:tab/>
        <w:t>Application for “In-principle approval” prior to issue and allotment of _______</w:t>
      </w:r>
      <w:r w:rsidR="00346C70" w:rsidRPr="00DB6B73">
        <w:rPr>
          <w:rFonts w:ascii="Times New Roman" w:hAnsi="Times New Roman"/>
          <w:b/>
          <w:sz w:val="21"/>
          <w:szCs w:val="21"/>
        </w:rPr>
        <w:t xml:space="preserve"> </w:t>
      </w:r>
      <w:r w:rsidRPr="00DB6B73">
        <w:rPr>
          <w:rFonts w:ascii="Times New Roman" w:hAnsi="Times New Roman"/>
          <w:b/>
          <w:sz w:val="21"/>
          <w:szCs w:val="21"/>
        </w:rPr>
        <w:t xml:space="preserve">(Quantity &amp; Type of Securities) on preferential basis under </w:t>
      </w:r>
      <w:r w:rsidR="00B60FD7" w:rsidRPr="00DB6B73">
        <w:rPr>
          <w:rFonts w:ascii="Times New Roman" w:hAnsi="Times New Roman"/>
          <w:b/>
          <w:sz w:val="21"/>
          <w:szCs w:val="21"/>
        </w:rPr>
        <w:t>Regulation 28(1) of the SEBI (LODR) Regulations, 2015</w:t>
      </w:r>
      <w:r w:rsidRPr="00DB6B73">
        <w:rPr>
          <w:rFonts w:ascii="Times New Roman" w:hAnsi="Times New Roman"/>
          <w:b/>
          <w:sz w:val="21"/>
          <w:szCs w:val="21"/>
        </w:rPr>
        <w:t>.</w:t>
      </w:r>
    </w:p>
    <w:p w14:paraId="3C665262" w14:textId="77777777" w:rsidR="0068130B" w:rsidRPr="00DB6B73" w:rsidRDefault="0068130B" w:rsidP="00346C70">
      <w:pPr>
        <w:autoSpaceDE w:val="0"/>
        <w:autoSpaceDN w:val="0"/>
        <w:adjustRightInd w:val="0"/>
        <w:spacing w:after="0"/>
        <w:jc w:val="both"/>
        <w:rPr>
          <w:rFonts w:ascii="Times New Roman" w:hAnsi="Times New Roman"/>
          <w:color w:val="000000"/>
          <w:sz w:val="21"/>
          <w:szCs w:val="21"/>
        </w:rPr>
      </w:pPr>
    </w:p>
    <w:p w14:paraId="3C735743" w14:textId="41EAA94F" w:rsidR="002405A5" w:rsidRPr="00DB6B73" w:rsidRDefault="0068130B" w:rsidP="00346C70">
      <w:pPr>
        <w:pStyle w:val="BodyTextIndent"/>
        <w:ind w:left="567" w:firstLine="0"/>
        <w:jc w:val="both"/>
        <w:rPr>
          <w:color w:val="000000"/>
          <w:sz w:val="21"/>
          <w:szCs w:val="21"/>
        </w:rPr>
      </w:pPr>
      <w:r w:rsidRPr="00DB6B73">
        <w:rPr>
          <w:sz w:val="21"/>
          <w:szCs w:val="21"/>
        </w:rPr>
        <w:t xml:space="preserve">In connection with above application for in-principle approval, </w:t>
      </w:r>
      <w:r w:rsidR="00346C70" w:rsidRPr="00DB6B73">
        <w:rPr>
          <w:sz w:val="21"/>
          <w:szCs w:val="21"/>
        </w:rPr>
        <w:t>I</w:t>
      </w:r>
      <w:r w:rsidRPr="00DB6B73">
        <w:rPr>
          <w:sz w:val="21"/>
          <w:szCs w:val="21"/>
        </w:rPr>
        <w:t>/</w:t>
      </w:r>
      <w:r w:rsidR="00346C70" w:rsidRPr="00DB6B73">
        <w:rPr>
          <w:sz w:val="21"/>
          <w:szCs w:val="21"/>
        </w:rPr>
        <w:t>W</w:t>
      </w:r>
      <w:r w:rsidRPr="00DB6B73">
        <w:rPr>
          <w:sz w:val="21"/>
          <w:szCs w:val="21"/>
        </w:rPr>
        <w:t xml:space="preserve">e hereby confirm and certify that </w:t>
      </w:r>
      <w:r w:rsidR="002405A5" w:rsidRPr="00DB6B73">
        <w:rPr>
          <w:sz w:val="21"/>
          <w:szCs w:val="21"/>
        </w:rPr>
        <w:t>I</w:t>
      </w:r>
      <w:r w:rsidRPr="00DB6B73">
        <w:rPr>
          <w:sz w:val="21"/>
          <w:szCs w:val="21"/>
        </w:rPr>
        <w:t>/</w:t>
      </w:r>
      <w:r w:rsidR="002405A5" w:rsidRPr="00DB6B73">
        <w:rPr>
          <w:sz w:val="21"/>
          <w:szCs w:val="21"/>
        </w:rPr>
        <w:t>W</w:t>
      </w:r>
      <w:r w:rsidRPr="00DB6B73">
        <w:rPr>
          <w:sz w:val="21"/>
          <w:szCs w:val="21"/>
        </w:rPr>
        <w:t>e</w:t>
      </w:r>
      <w:r w:rsidRPr="00DB6B73">
        <w:rPr>
          <w:color w:val="000000"/>
          <w:sz w:val="21"/>
          <w:szCs w:val="21"/>
        </w:rPr>
        <w:t xml:space="preserve"> will not sell/transfer ________ equity shares which have been pledged with the _________</w:t>
      </w:r>
      <w:r w:rsidR="002405A5" w:rsidRPr="00DB6B73">
        <w:rPr>
          <w:color w:val="000000"/>
          <w:sz w:val="21"/>
          <w:szCs w:val="21"/>
        </w:rPr>
        <w:t xml:space="preserve"> </w:t>
      </w:r>
      <w:r w:rsidRPr="00DB6B73">
        <w:rPr>
          <w:color w:val="000000"/>
          <w:sz w:val="21"/>
          <w:szCs w:val="21"/>
        </w:rPr>
        <w:t>(Name of the Banks/ Financial institution</w:t>
      </w:r>
      <w:r w:rsidR="002405A5" w:rsidRPr="00DB6B73">
        <w:rPr>
          <w:color w:val="000000"/>
          <w:sz w:val="21"/>
          <w:szCs w:val="21"/>
        </w:rPr>
        <w:t>(s)</w:t>
      </w:r>
      <w:r w:rsidRPr="00DB6B73">
        <w:rPr>
          <w:color w:val="000000"/>
          <w:sz w:val="21"/>
          <w:szCs w:val="21"/>
        </w:rPr>
        <w:t xml:space="preserve">), even if these shares are released from pledge at any time between the </w:t>
      </w:r>
      <w:r w:rsidRPr="00DB6B73">
        <w:rPr>
          <w:color w:val="000000"/>
          <w:sz w:val="21"/>
          <w:szCs w:val="21"/>
        </w:rPr>
        <w:lastRenderedPageBreak/>
        <w:t xml:space="preserve">relevant date and a period of </w:t>
      </w:r>
      <w:r w:rsidR="00485EE2" w:rsidRPr="00DB6B73">
        <w:rPr>
          <w:color w:val="000000"/>
          <w:sz w:val="21"/>
          <w:szCs w:val="21"/>
        </w:rPr>
        <w:t xml:space="preserve">90 trading days </w:t>
      </w:r>
      <w:r w:rsidRPr="00DB6B73">
        <w:rPr>
          <w:color w:val="000000"/>
          <w:sz w:val="21"/>
          <w:szCs w:val="21"/>
        </w:rPr>
        <w:t>from the date of</w:t>
      </w:r>
      <w:r w:rsidR="002405A5" w:rsidRPr="00DB6B73">
        <w:rPr>
          <w:color w:val="000000"/>
          <w:sz w:val="21"/>
          <w:szCs w:val="21"/>
        </w:rPr>
        <w:t xml:space="preserve"> latest </w:t>
      </w:r>
      <w:r w:rsidRPr="00DB6B73">
        <w:rPr>
          <w:color w:val="000000"/>
          <w:sz w:val="21"/>
          <w:szCs w:val="21"/>
        </w:rPr>
        <w:t xml:space="preserve">trading approval </w:t>
      </w:r>
      <w:r w:rsidR="002405A5" w:rsidRPr="00DB6B73">
        <w:rPr>
          <w:color w:val="000000"/>
          <w:sz w:val="21"/>
          <w:szCs w:val="21"/>
        </w:rPr>
        <w:t>granted by the recognized stock exchanges for</w:t>
      </w:r>
      <w:r w:rsidRPr="00DB6B73">
        <w:rPr>
          <w:color w:val="000000"/>
          <w:sz w:val="21"/>
          <w:szCs w:val="21"/>
        </w:rPr>
        <w:t xml:space="preserve"> the aforesaid shares.</w:t>
      </w:r>
    </w:p>
    <w:p w14:paraId="2FE78121" w14:textId="77777777" w:rsidR="002405A5" w:rsidRPr="00DB6B73" w:rsidRDefault="002405A5" w:rsidP="00346C70">
      <w:pPr>
        <w:pStyle w:val="BodyTextIndent"/>
        <w:ind w:left="567" w:firstLine="0"/>
        <w:jc w:val="both"/>
        <w:rPr>
          <w:color w:val="000000"/>
          <w:sz w:val="21"/>
          <w:szCs w:val="21"/>
        </w:rPr>
      </w:pPr>
    </w:p>
    <w:p w14:paraId="5F519605" w14:textId="351D56B8" w:rsidR="00346C70" w:rsidRPr="00DB6B73" w:rsidRDefault="0068130B" w:rsidP="00346C70">
      <w:pPr>
        <w:pStyle w:val="BodyTextIndent"/>
        <w:ind w:left="567" w:firstLine="0"/>
        <w:jc w:val="both"/>
        <w:rPr>
          <w:color w:val="000000"/>
          <w:sz w:val="21"/>
          <w:szCs w:val="21"/>
        </w:rPr>
      </w:pPr>
      <w:r w:rsidRPr="00DB6B73">
        <w:rPr>
          <w:color w:val="000000"/>
          <w:sz w:val="21"/>
          <w:szCs w:val="21"/>
        </w:rPr>
        <w:t xml:space="preserve">We further confirm that these shares shall be locked-in for the balance period from the date of release of pledge till </w:t>
      </w:r>
      <w:r w:rsidR="00485EE2" w:rsidRPr="00DB6B73">
        <w:rPr>
          <w:color w:val="000000"/>
          <w:sz w:val="21"/>
          <w:szCs w:val="21"/>
        </w:rPr>
        <w:t xml:space="preserve">90 trading days </w:t>
      </w:r>
      <w:r w:rsidRPr="00DB6B73">
        <w:rPr>
          <w:color w:val="000000"/>
          <w:sz w:val="21"/>
          <w:szCs w:val="21"/>
        </w:rPr>
        <w:t xml:space="preserve">from the date of trading approval as required under provisions of Chapter V of SEBI (ICDR) Regulations, </w:t>
      </w:r>
      <w:r w:rsidR="003041C8" w:rsidRPr="00DB6B73">
        <w:rPr>
          <w:color w:val="000000"/>
          <w:sz w:val="21"/>
          <w:szCs w:val="21"/>
        </w:rPr>
        <w:t>2018</w:t>
      </w:r>
      <w:r w:rsidR="002405A5" w:rsidRPr="00DB6B73">
        <w:rPr>
          <w:color w:val="000000"/>
          <w:sz w:val="21"/>
          <w:szCs w:val="21"/>
        </w:rPr>
        <w:t xml:space="preserve"> and amendments thereof</w:t>
      </w:r>
      <w:r w:rsidRPr="00DB6B73">
        <w:rPr>
          <w:color w:val="000000"/>
          <w:sz w:val="21"/>
          <w:szCs w:val="21"/>
        </w:rPr>
        <w:t xml:space="preserve">. </w:t>
      </w:r>
    </w:p>
    <w:p w14:paraId="57F51F26" w14:textId="77777777" w:rsidR="00C04CE4" w:rsidRPr="00DB6B73" w:rsidRDefault="00C04CE4" w:rsidP="0068130B">
      <w:pPr>
        <w:pStyle w:val="BodyTextIndent"/>
        <w:ind w:left="0" w:firstLine="0"/>
        <w:jc w:val="center"/>
        <w:rPr>
          <w:b/>
          <w:sz w:val="21"/>
          <w:szCs w:val="21"/>
        </w:rPr>
      </w:pPr>
    </w:p>
    <w:p w14:paraId="71B8CCC5" w14:textId="77777777" w:rsidR="003041C8" w:rsidRPr="00DB6B73" w:rsidRDefault="003041C8" w:rsidP="00D92D22">
      <w:pPr>
        <w:pStyle w:val="BodyTextIndent"/>
        <w:ind w:left="0" w:firstLine="0"/>
        <w:jc w:val="right"/>
        <w:rPr>
          <w:b/>
          <w:sz w:val="21"/>
          <w:szCs w:val="21"/>
        </w:rPr>
      </w:pPr>
    </w:p>
    <w:p w14:paraId="31B9463C" w14:textId="314C4B70" w:rsidR="00381489" w:rsidRPr="00DB6B73" w:rsidRDefault="00381489" w:rsidP="00A82816">
      <w:pPr>
        <w:rPr>
          <w:rFonts w:ascii="Times New Roman" w:hAnsi="Times New Roman"/>
          <w:sz w:val="21"/>
          <w:szCs w:val="21"/>
        </w:rPr>
      </w:pPr>
    </w:p>
    <w:p w14:paraId="56F6D83C" w14:textId="77777777" w:rsidR="00381489" w:rsidRPr="00DB6B73" w:rsidRDefault="00381489">
      <w:pPr>
        <w:spacing w:after="0" w:line="240" w:lineRule="auto"/>
        <w:rPr>
          <w:rFonts w:ascii="Times New Roman" w:hAnsi="Times New Roman"/>
          <w:sz w:val="21"/>
          <w:szCs w:val="21"/>
        </w:rPr>
      </w:pPr>
      <w:r w:rsidRPr="00DB6B73">
        <w:rPr>
          <w:rFonts w:ascii="Times New Roman" w:hAnsi="Times New Roman"/>
          <w:sz w:val="21"/>
          <w:szCs w:val="21"/>
        </w:rPr>
        <w:br w:type="page"/>
      </w:r>
    </w:p>
    <w:p w14:paraId="3599E7AE" w14:textId="77777777" w:rsidR="004B5B71" w:rsidRPr="00DB6B73" w:rsidRDefault="004B5B71" w:rsidP="004B5B71">
      <w:pPr>
        <w:jc w:val="center"/>
        <w:rPr>
          <w:rFonts w:ascii="Times New Roman" w:hAnsi="Times New Roman"/>
          <w:b/>
          <w:bCs/>
          <w:color w:val="000000" w:themeColor="text1"/>
          <w:sz w:val="24"/>
          <w:szCs w:val="24"/>
          <w:u w:val="single"/>
        </w:rPr>
      </w:pPr>
      <w:r w:rsidRPr="00DB6B73">
        <w:rPr>
          <w:rFonts w:ascii="Times New Roman" w:hAnsi="Times New Roman"/>
          <w:b/>
          <w:bCs/>
          <w:color w:val="000000" w:themeColor="text1"/>
          <w:sz w:val="24"/>
          <w:szCs w:val="24"/>
          <w:u w:val="single"/>
        </w:rPr>
        <w:lastRenderedPageBreak/>
        <w:t>FREQUENTLY ASKED QUESTIONs</w:t>
      </w:r>
    </w:p>
    <w:p w14:paraId="280E0539" w14:textId="5604B062" w:rsidR="00D57BDC" w:rsidRPr="00DB6B73" w:rsidRDefault="00D57BDC" w:rsidP="004B5B71">
      <w:pPr>
        <w:spacing w:after="0" w:line="240" w:lineRule="auto"/>
        <w:jc w:val="both"/>
        <w:rPr>
          <w:rFonts w:ascii="Times New Roman" w:hAnsi="Times New Roman"/>
          <w:i/>
          <w:iCs/>
        </w:rPr>
      </w:pPr>
      <w:r w:rsidRPr="00DB6B73">
        <w:rPr>
          <w:rFonts w:ascii="Times New Roman" w:hAnsi="Times New Roman"/>
          <w:i/>
          <w:iCs/>
        </w:rPr>
        <w:t>These FAQs offer only a simplistic explanation/clarification of terms/concepts related to the SEBI (</w:t>
      </w:r>
      <w:r w:rsidR="009F2E05" w:rsidRPr="00DB6B73">
        <w:rPr>
          <w:rFonts w:ascii="Times New Roman" w:hAnsi="Times New Roman"/>
          <w:i/>
          <w:iCs/>
        </w:rPr>
        <w:t>Issue of Capital and Disclosure Requirements</w:t>
      </w:r>
      <w:r w:rsidRPr="00DB6B73">
        <w:rPr>
          <w:rFonts w:ascii="Times New Roman" w:hAnsi="Times New Roman"/>
          <w:i/>
          <w:iCs/>
        </w:rPr>
        <w:t xml:space="preserve">) Regulations, 2018 [“ICDR Regulations 2018”]. Any such explanation/clarification that is provided herein should not be regarded as an interpretation of law nor be treated as a binding opinion/guidance from the </w:t>
      </w:r>
      <w:r w:rsidR="009F2E05" w:rsidRPr="00DB6B73">
        <w:rPr>
          <w:rFonts w:ascii="Times New Roman" w:hAnsi="Times New Roman"/>
          <w:i/>
          <w:iCs/>
        </w:rPr>
        <w:t>National Stock Exchange of India Limited</w:t>
      </w:r>
      <w:r w:rsidRPr="00DB6B73">
        <w:rPr>
          <w:rFonts w:ascii="Times New Roman" w:hAnsi="Times New Roman"/>
          <w:i/>
          <w:iCs/>
        </w:rPr>
        <w:t xml:space="preserve"> [“</w:t>
      </w:r>
      <w:r w:rsidR="009F2E05" w:rsidRPr="00DB6B73">
        <w:rPr>
          <w:rFonts w:ascii="Times New Roman" w:hAnsi="Times New Roman"/>
          <w:i/>
          <w:iCs/>
        </w:rPr>
        <w:t>NSE</w:t>
      </w:r>
      <w:r w:rsidRPr="00DB6B73">
        <w:rPr>
          <w:rFonts w:ascii="Times New Roman" w:hAnsi="Times New Roman"/>
          <w:i/>
          <w:iCs/>
        </w:rPr>
        <w:t>”]</w:t>
      </w:r>
    </w:p>
    <w:p w14:paraId="260A9230" w14:textId="77777777" w:rsidR="00D57BDC" w:rsidRPr="00DB6B73" w:rsidRDefault="00D57BDC" w:rsidP="004B5B71">
      <w:pPr>
        <w:spacing w:after="0" w:line="240" w:lineRule="auto"/>
        <w:jc w:val="both"/>
        <w:rPr>
          <w:rFonts w:ascii="Times New Roman" w:hAnsi="Times New Roman"/>
        </w:rPr>
      </w:pPr>
    </w:p>
    <w:p w14:paraId="43344254" w14:textId="3CEB32D9" w:rsidR="004B5B71" w:rsidRPr="00DB6B73" w:rsidRDefault="004B5B71" w:rsidP="004B5B71">
      <w:pPr>
        <w:spacing w:after="0" w:line="240" w:lineRule="auto"/>
        <w:jc w:val="both"/>
        <w:rPr>
          <w:rFonts w:ascii="Times New Roman" w:hAnsi="Times New Roman"/>
          <w:sz w:val="24"/>
          <w:szCs w:val="24"/>
        </w:rPr>
      </w:pPr>
      <w:r w:rsidRPr="00DB6B73">
        <w:rPr>
          <w:rFonts w:ascii="Times New Roman" w:hAnsi="Times New Roman"/>
          <w:b/>
          <w:bCs/>
          <w:sz w:val="24"/>
          <w:szCs w:val="24"/>
          <w:u w:val="single"/>
        </w:rPr>
        <w:t>Q.1.</w:t>
      </w:r>
      <w:r w:rsidRPr="00DB6B73">
        <w:rPr>
          <w:rFonts w:ascii="Times New Roman" w:hAnsi="Times New Roman"/>
          <w:sz w:val="24"/>
          <w:szCs w:val="24"/>
        </w:rPr>
        <w:t xml:space="preserve"> What is the condition for claiming exemption from the applicability of Chapter V as specified under Regulation 158(1) (a) of SEBI (ICDR) Regulations, 2018 for cases covered under section 62(3) of the Companies Act, 2013? </w:t>
      </w:r>
    </w:p>
    <w:p w14:paraId="46E172D2" w14:textId="77777777" w:rsidR="004B5B71" w:rsidRPr="00DB6B73" w:rsidRDefault="004B5B71" w:rsidP="004B5B71">
      <w:pPr>
        <w:spacing w:after="0" w:line="240" w:lineRule="auto"/>
        <w:jc w:val="both"/>
        <w:rPr>
          <w:rFonts w:ascii="Times New Roman" w:hAnsi="Times New Roman"/>
          <w:sz w:val="24"/>
          <w:szCs w:val="24"/>
        </w:rPr>
      </w:pPr>
    </w:p>
    <w:p w14:paraId="51FEC81E" w14:textId="03B171D1" w:rsidR="004B5B71" w:rsidRPr="00DB6B73" w:rsidRDefault="004B5B71" w:rsidP="004B5B71">
      <w:pPr>
        <w:spacing w:after="0" w:line="240" w:lineRule="auto"/>
        <w:jc w:val="both"/>
        <w:rPr>
          <w:rFonts w:ascii="Times New Roman" w:hAnsi="Times New Roman"/>
          <w:sz w:val="24"/>
          <w:szCs w:val="24"/>
        </w:rPr>
      </w:pPr>
      <w:r w:rsidRPr="00DB6B73">
        <w:rPr>
          <w:rFonts w:ascii="Times New Roman" w:hAnsi="Times New Roman"/>
          <w:b/>
          <w:bCs/>
          <w:sz w:val="24"/>
          <w:szCs w:val="24"/>
          <w:u w:val="single"/>
        </w:rPr>
        <w:t>Ans.1.</w:t>
      </w:r>
      <w:r w:rsidRPr="00DB6B73">
        <w:rPr>
          <w:rFonts w:ascii="Times New Roman" w:hAnsi="Times New Roman"/>
          <w:b/>
          <w:bCs/>
          <w:sz w:val="24"/>
          <w:szCs w:val="24"/>
        </w:rPr>
        <w:t xml:space="preserve"> </w:t>
      </w:r>
      <w:r w:rsidRPr="00DB6B73">
        <w:rPr>
          <w:rFonts w:ascii="Times New Roman" w:hAnsi="Times New Roman"/>
          <w:sz w:val="24"/>
          <w:szCs w:val="24"/>
        </w:rPr>
        <w:t xml:space="preserve"> As per newly inserted Proviso to Regulation 158(1)(a) of SEBI (ICDR) Regulations, 2018 read with Proviso to Section 62(3) of the Companies Act, 2013, in order to claim exemption from the applicability of Chapter V for cases covered under section 62(3) of the Companies Act, 2013, the terms of issue of such debentures or loan containing such an option, including conditions for exercise of such option, should have been approved by the shareholders prior to the issue of such debentures or the raising of loan by way of a special resolution passed by the company in general meeting. </w:t>
      </w:r>
    </w:p>
    <w:p w14:paraId="49681CD1" w14:textId="3A26591D" w:rsidR="004B5B71" w:rsidRPr="00DB6B73" w:rsidRDefault="004B5B71" w:rsidP="004B5B71">
      <w:pPr>
        <w:spacing w:after="0" w:line="240" w:lineRule="auto"/>
        <w:jc w:val="both"/>
        <w:rPr>
          <w:rFonts w:ascii="Times New Roman" w:hAnsi="Times New Roman"/>
          <w:sz w:val="24"/>
          <w:szCs w:val="24"/>
        </w:rPr>
      </w:pPr>
    </w:p>
    <w:p w14:paraId="6C35898B" w14:textId="7746B24E" w:rsidR="004B5B71" w:rsidRPr="00DB6B73" w:rsidRDefault="004B5B71" w:rsidP="0056707E">
      <w:pPr>
        <w:spacing w:after="0" w:line="240" w:lineRule="auto"/>
        <w:jc w:val="both"/>
        <w:rPr>
          <w:rFonts w:ascii="Times New Roman" w:hAnsi="Times New Roman"/>
          <w:sz w:val="24"/>
          <w:szCs w:val="24"/>
        </w:rPr>
      </w:pPr>
      <w:r w:rsidRPr="00DB6B73">
        <w:rPr>
          <w:rFonts w:ascii="Times New Roman" w:hAnsi="Times New Roman"/>
          <w:b/>
          <w:bCs/>
          <w:sz w:val="24"/>
          <w:szCs w:val="24"/>
          <w:u w:val="single"/>
        </w:rPr>
        <w:t xml:space="preserve">Q.2. </w:t>
      </w:r>
      <w:r w:rsidR="0056707E" w:rsidRPr="00DB6B73">
        <w:rPr>
          <w:rFonts w:ascii="Times New Roman" w:hAnsi="Times New Roman"/>
          <w:sz w:val="24"/>
          <w:szCs w:val="24"/>
        </w:rPr>
        <w:t>How is the ‘</w:t>
      </w:r>
      <w:r w:rsidR="0056707E" w:rsidRPr="00DB6B73">
        <w:rPr>
          <w:rFonts w:ascii="Times New Roman" w:hAnsi="Times New Roman"/>
          <w:i/>
          <w:iCs/>
          <w:sz w:val="24"/>
          <w:szCs w:val="24"/>
        </w:rPr>
        <w:t>volume-weighted average market price’</w:t>
      </w:r>
      <w:r w:rsidR="0056707E" w:rsidRPr="00DB6B73">
        <w:rPr>
          <w:rFonts w:ascii="Times New Roman" w:hAnsi="Times New Roman"/>
          <w:sz w:val="24"/>
          <w:szCs w:val="24"/>
        </w:rPr>
        <w:t xml:space="preserve"> of shares for a period of 90 trading days calculated under the ICDR Regulations 2018</w:t>
      </w:r>
      <w:r w:rsidR="00485981" w:rsidRPr="00DB6B73">
        <w:rPr>
          <w:rFonts w:ascii="Times New Roman" w:hAnsi="Times New Roman"/>
          <w:sz w:val="24"/>
          <w:szCs w:val="24"/>
        </w:rPr>
        <w:t xml:space="preserve"> in case of frequently traded shares</w:t>
      </w:r>
      <w:r w:rsidR="00723AE2" w:rsidRPr="00DB6B73">
        <w:rPr>
          <w:rFonts w:ascii="Times New Roman" w:hAnsi="Times New Roman"/>
          <w:sz w:val="24"/>
          <w:szCs w:val="24"/>
        </w:rPr>
        <w:t>.</w:t>
      </w:r>
    </w:p>
    <w:p w14:paraId="1C64F5EE" w14:textId="7514F072" w:rsidR="00723AE2" w:rsidRPr="00DB6B73" w:rsidRDefault="00723AE2" w:rsidP="0056707E">
      <w:pPr>
        <w:spacing w:after="0" w:line="240" w:lineRule="auto"/>
        <w:jc w:val="both"/>
        <w:rPr>
          <w:rFonts w:ascii="Times New Roman" w:hAnsi="Times New Roman"/>
          <w:sz w:val="24"/>
          <w:szCs w:val="24"/>
        </w:rPr>
      </w:pPr>
    </w:p>
    <w:p w14:paraId="0FC6CE4C" w14:textId="0E864DD9" w:rsidR="00723AE2" w:rsidRPr="00DB6B73" w:rsidRDefault="00723AE2" w:rsidP="00DB39F8">
      <w:pPr>
        <w:pStyle w:val="xmsolistparagraph"/>
        <w:jc w:val="both"/>
        <w:rPr>
          <w:rFonts w:ascii="Times New Roman" w:eastAsia="Calibri" w:hAnsi="Times New Roman" w:cs="Times New Roman"/>
          <w:sz w:val="24"/>
          <w:szCs w:val="24"/>
        </w:rPr>
      </w:pPr>
      <w:r w:rsidRPr="00DB6B73">
        <w:rPr>
          <w:rFonts w:ascii="Times New Roman" w:hAnsi="Times New Roman" w:cs="Times New Roman"/>
          <w:b/>
          <w:bCs/>
          <w:sz w:val="24"/>
          <w:szCs w:val="24"/>
          <w:u w:val="single"/>
        </w:rPr>
        <w:t xml:space="preserve">Ans.2. </w:t>
      </w:r>
      <w:r w:rsidRPr="00DB6B73">
        <w:rPr>
          <w:rFonts w:ascii="Times New Roman" w:eastAsia="Calibri" w:hAnsi="Times New Roman" w:cs="Times New Roman"/>
          <w:sz w:val="24"/>
          <w:szCs w:val="24"/>
        </w:rPr>
        <w:t xml:space="preserve">The issuer shall consider VWAP for a period of 90/10 trading days by taking into consideration aggregate daily turnover in the scrip over the period of 90/10 trading days and dividing the same by the total number of shares traded during the said period. </w:t>
      </w:r>
    </w:p>
    <w:p w14:paraId="58E4E537" w14:textId="77777777" w:rsidR="00723AE2" w:rsidRPr="00DB6B73" w:rsidRDefault="00723AE2" w:rsidP="00723AE2">
      <w:pPr>
        <w:pStyle w:val="xmsolistparagraph"/>
        <w:ind w:left="720"/>
        <w:rPr>
          <w:rFonts w:ascii="Times New Roman" w:hAnsi="Times New Roman" w:cs="Times New Roman"/>
        </w:rPr>
      </w:pPr>
      <w:r w:rsidRPr="00DB6B73">
        <w:rPr>
          <w:rFonts w:ascii="Times New Roman" w:hAnsi="Times New Roman" w:cs="Times New Roman"/>
          <w:i/>
          <w:iCs/>
          <w:sz w:val="24"/>
          <w:szCs w:val="24"/>
        </w:rPr>
        <w:t> </w:t>
      </w:r>
    </w:p>
    <w:p w14:paraId="603A643E" w14:textId="77777777" w:rsidR="00723AE2" w:rsidRPr="00DB6B73" w:rsidRDefault="00723AE2" w:rsidP="00723AE2">
      <w:pPr>
        <w:pStyle w:val="xmsolistparagraph"/>
        <w:rPr>
          <w:rFonts w:ascii="Times New Roman" w:hAnsi="Times New Roman" w:cs="Times New Roman"/>
        </w:rPr>
      </w:pPr>
      <w:r w:rsidRPr="00DB6B73">
        <w:rPr>
          <w:rFonts w:ascii="Times New Roman" w:hAnsi="Times New Roman" w:cs="Times New Roman"/>
          <w:sz w:val="24"/>
          <w:szCs w:val="24"/>
        </w:rPr>
        <w:t>E.g.:- for 90 trading days</w:t>
      </w:r>
    </w:p>
    <w:tbl>
      <w:tblPr>
        <w:tblW w:w="2700" w:type="dxa"/>
        <w:tblCellMar>
          <w:left w:w="0" w:type="dxa"/>
          <w:right w:w="0" w:type="dxa"/>
        </w:tblCellMar>
        <w:tblLook w:val="04A0" w:firstRow="1" w:lastRow="0" w:firstColumn="1" w:lastColumn="0" w:noHBand="0" w:noVBand="1"/>
      </w:tblPr>
      <w:tblGrid>
        <w:gridCol w:w="2700"/>
      </w:tblGrid>
      <w:tr w:rsidR="00723AE2" w:rsidRPr="00DB6B73" w14:paraId="02B427BE" w14:textId="77777777" w:rsidTr="00723AE2">
        <w:trPr>
          <w:trHeight w:val="300"/>
        </w:trPr>
        <w:tc>
          <w:tcPr>
            <w:tcW w:w="2700" w:type="dxa"/>
            <w:tcBorders>
              <w:top w:val="nil"/>
              <w:left w:val="nil"/>
              <w:bottom w:val="single" w:sz="8" w:space="0" w:color="auto"/>
              <w:right w:val="nil"/>
            </w:tcBorders>
            <w:noWrap/>
            <w:tcMar>
              <w:top w:w="0" w:type="dxa"/>
              <w:left w:w="108" w:type="dxa"/>
              <w:bottom w:w="0" w:type="dxa"/>
              <w:right w:w="108" w:type="dxa"/>
            </w:tcMar>
            <w:vAlign w:val="bottom"/>
            <w:hideMark/>
          </w:tcPr>
          <w:p w14:paraId="3B2482A1" w14:textId="77777777" w:rsidR="00723AE2" w:rsidRPr="00DB6B73" w:rsidRDefault="00723AE2">
            <w:pPr>
              <w:pStyle w:val="xmsonormal"/>
              <w:jc w:val="center"/>
              <w:rPr>
                <w:rFonts w:ascii="Times New Roman" w:hAnsi="Times New Roman" w:cs="Times New Roman"/>
              </w:rPr>
            </w:pPr>
            <w:r w:rsidRPr="00DB6B73">
              <w:rPr>
                <w:rFonts w:ascii="Times New Roman" w:hAnsi="Times New Roman" w:cs="Times New Roman"/>
              </w:rPr>
              <w:t>TO1+TO2+ …… + TO90</w:t>
            </w:r>
          </w:p>
        </w:tc>
      </w:tr>
      <w:tr w:rsidR="00723AE2" w:rsidRPr="00DB6B73" w14:paraId="506A2932" w14:textId="77777777" w:rsidTr="00723AE2">
        <w:trPr>
          <w:trHeight w:val="300"/>
        </w:trPr>
        <w:tc>
          <w:tcPr>
            <w:tcW w:w="2700" w:type="dxa"/>
            <w:noWrap/>
            <w:tcMar>
              <w:top w:w="0" w:type="dxa"/>
              <w:left w:w="108" w:type="dxa"/>
              <w:bottom w:w="0" w:type="dxa"/>
              <w:right w:w="108" w:type="dxa"/>
            </w:tcMar>
            <w:hideMark/>
          </w:tcPr>
          <w:p w14:paraId="546561EA" w14:textId="77777777" w:rsidR="00723AE2" w:rsidRPr="00DB6B73" w:rsidRDefault="00723AE2">
            <w:pPr>
              <w:pStyle w:val="xmsonormal"/>
              <w:jc w:val="center"/>
              <w:rPr>
                <w:rFonts w:ascii="Times New Roman" w:hAnsi="Times New Roman" w:cs="Times New Roman"/>
              </w:rPr>
            </w:pPr>
            <w:r w:rsidRPr="00DB6B73">
              <w:rPr>
                <w:rFonts w:ascii="Times New Roman" w:hAnsi="Times New Roman" w:cs="Times New Roman"/>
              </w:rPr>
              <w:t>Q1+Q2+ ………. + Q90</w:t>
            </w:r>
          </w:p>
        </w:tc>
      </w:tr>
    </w:tbl>
    <w:p w14:paraId="13BB562F" w14:textId="77777777" w:rsidR="00723AE2" w:rsidRPr="00DB6B73" w:rsidRDefault="00723AE2" w:rsidP="00723AE2">
      <w:pPr>
        <w:rPr>
          <w:rFonts w:ascii="Times New Roman" w:eastAsiaTheme="minorHAnsi" w:hAnsi="Times New Roman"/>
        </w:rPr>
      </w:pPr>
      <w:r w:rsidRPr="00DB6B73">
        <w:rPr>
          <w:rFonts w:ascii="Times New Roman" w:hAnsi="Times New Roman"/>
          <w:color w:val="000000"/>
        </w:rPr>
        <w:br/>
      </w:r>
      <w:r w:rsidRPr="00DB6B73">
        <w:rPr>
          <w:rFonts w:ascii="Times New Roman" w:hAnsi="Times New Roman"/>
          <w:sz w:val="24"/>
          <w:szCs w:val="24"/>
        </w:rPr>
        <w:t>in case the relevant script has been traded for 85 days out of total 90 trading days of the market, the calculation shall be like</w:t>
      </w:r>
    </w:p>
    <w:tbl>
      <w:tblPr>
        <w:tblW w:w="2700" w:type="dxa"/>
        <w:shd w:val="clear" w:color="auto" w:fill="FFFFFF"/>
        <w:tblCellMar>
          <w:left w:w="0" w:type="dxa"/>
          <w:right w:w="0" w:type="dxa"/>
        </w:tblCellMar>
        <w:tblLook w:val="04A0" w:firstRow="1" w:lastRow="0" w:firstColumn="1" w:lastColumn="0" w:noHBand="0" w:noVBand="1"/>
      </w:tblPr>
      <w:tblGrid>
        <w:gridCol w:w="2700"/>
      </w:tblGrid>
      <w:tr w:rsidR="00723AE2" w:rsidRPr="00DB6B73" w14:paraId="287A78C0" w14:textId="77777777" w:rsidTr="00723AE2">
        <w:trPr>
          <w:trHeight w:val="300"/>
        </w:trPr>
        <w:tc>
          <w:tcPr>
            <w:tcW w:w="270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50B2AEC" w14:textId="77777777" w:rsidR="00723AE2" w:rsidRPr="00DB6B73" w:rsidRDefault="00723AE2">
            <w:pPr>
              <w:pStyle w:val="xmsonormal"/>
              <w:jc w:val="center"/>
              <w:rPr>
                <w:rFonts w:ascii="Times New Roman" w:hAnsi="Times New Roman" w:cs="Times New Roman"/>
              </w:rPr>
            </w:pPr>
            <w:r w:rsidRPr="00DB6B73">
              <w:rPr>
                <w:rFonts w:ascii="Times New Roman" w:hAnsi="Times New Roman" w:cs="Times New Roman"/>
              </w:rPr>
              <w:t>TO1+TO2+ …… + TO</w:t>
            </w:r>
            <w:r w:rsidRPr="00DB6B73">
              <w:rPr>
                <w:rFonts w:ascii="Times New Roman" w:hAnsi="Times New Roman" w:cs="Times New Roman"/>
                <w:color w:val="000000"/>
              </w:rPr>
              <w:t>85</w:t>
            </w:r>
          </w:p>
        </w:tc>
      </w:tr>
      <w:tr w:rsidR="00723AE2" w:rsidRPr="00DB6B73" w14:paraId="6065FB7E" w14:textId="77777777" w:rsidTr="00723AE2">
        <w:trPr>
          <w:trHeight w:val="300"/>
        </w:trPr>
        <w:tc>
          <w:tcPr>
            <w:tcW w:w="2700" w:type="dxa"/>
            <w:shd w:val="clear" w:color="auto" w:fill="FFFFFF"/>
            <w:tcMar>
              <w:top w:w="0" w:type="dxa"/>
              <w:left w:w="108" w:type="dxa"/>
              <w:bottom w:w="0" w:type="dxa"/>
              <w:right w:w="108" w:type="dxa"/>
            </w:tcMar>
            <w:hideMark/>
          </w:tcPr>
          <w:p w14:paraId="7D772F7E" w14:textId="77777777" w:rsidR="00723AE2" w:rsidRPr="00DB6B73" w:rsidRDefault="00723AE2">
            <w:pPr>
              <w:pStyle w:val="xmsonormal"/>
              <w:jc w:val="center"/>
              <w:rPr>
                <w:rFonts w:ascii="Times New Roman" w:hAnsi="Times New Roman" w:cs="Times New Roman"/>
              </w:rPr>
            </w:pPr>
            <w:r w:rsidRPr="00DB6B73">
              <w:rPr>
                <w:rFonts w:ascii="Times New Roman" w:hAnsi="Times New Roman" w:cs="Times New Roman"/>
                <w:color w:val="000000"/>
              </w:rPr>
              <w:t>Q1+Q2+ ………. + Q85</w:t>
            </w:r>
          </w:p>
        </w:tc>
      </w:tr>
    </w:tbl>
    <w:p w14:paraId="436E0164" w14:textId="77777777" w:rsidR="00723AE2" w:rsidRPr="00DB6B73" w:rsidRDefault="00723AE2" w:rsidP="00723AE2">
      <w:pPr>
        <w:rPr>
          <w:rFonts w:ascii="Times New Roman" w:eastAsiaTheme="minorHAnsi" w:hAnsi="Times New Roman"/>
        </w:rPr>
      </w:pPr>
      <w:r w:rsidRPr="00DB6B73">
        <w:rPr>
          <w:rFonts w:ascii="Times New Roman" w:hAnsi="Times New Roman"/>
          <w:color w:val="000000"/>
          <w:sz w:val="24"/>
          <w:szCs w:val="24"/>
        </w:rPr>
        <w:t> assuming the script has not traded between trading day 2 and trading day 90 for 5 trading days. </w:t>
      </w:r>
      <w:r w:rsidRPr="00DB6B73">
        <w:rPr>
          <w:rFonts w:ascii="Times New Roman" w:hAnsi="Times New Roman"/>
        </w:rPr>
        <w:t xml:space="preserve"> </w:t>
      </w:r>
    </w:p>
    <w:p w14:paraId="2CA3B662" w14:textId="77777777" w:rsidR="00723AE2" w:rsidRPr="00DB6B73" w:rsidRDefault="00723AE2" w:rsidP="00723AE2">
      <w:pPr>
        <w:rPr>
          <w:rFonts w:ascii="Times New Roman" w:hAnsi="Times New Roman"/>
          <w:i/>
          <w:iCs/>
        </w:rPr>
      </w:pPr>
      <w:r w:rsidRPr="00DB6B73">
        <w:rPr>
          <w:rFonts w:ascii="Times New Roman" w:hAnsi="Times New Roman"/>
          <w:i/>
          <w:iCs/>
        </w:rPr>
        <w:t xml:space="preserve">Where, TOn = Total turnover in the scrip on ‘nth’ trading day </w:t>
      </w:r>
    </w:p>
    <w:p w14:paraId="1F98A3FF" w14:textId="77777777" w:rsidR="00723AE2" w:rsidRPr="00DB6B73" w:rsidRDefault="00723AE2" w:rsidP="00723AE2">
      <w:pPr>
        <w:rPr>
          <w:rFonts w:ascii="Times New Roman" w:hAnsi="Times New Roman"/>
          <w:i/>
          <w:iCs/>
        </w:rPr>
      </w:pPr>
      <w:r w:rsidRPr="00DB6B73">
        <w:rPr>
          <w:rFonts w:ascii="Times New Roman" w:hAnsi="Times New Roman"/>
          <w:i/>
          <w:iCs/>
        </w:rPr>
        <w:t>Qn = Number of shares of the scrip traded on ‘nth’ trading day</w:t>
      </w:r>
    </w:p>
    <w:p w14:paraId="3F593548" w14:textId="3DD831AC" w:rsidR="00723AE2" w:rsidRPr="00DB6B73" w:rsidRDefault="00723AE2" w:rsidP="0056707E">
      <w:pPr>
        <w:spacing w:after="0" w:line="240" w:lineRule="auto"/>
        <w:jc w:val="both"/>
        <w:rPr>
          <w:rFonts w:ascii="Times New Roman" w:hAnsi="Times New Roman"/>
          <w:sz w:val="24"/>
          <w:szCs w:val="24"/>
        </w:rPr>
      </w:pPr>
    </w:p>
    <w:p w14:paraId="4D44FA5A" w14:textId="77777777" w:rsidR="00723AE2" w:rsidRPr="00DB6B73" w:rsidRDefault="00723AE2" w:rsidP="0056707E">
      <w:pPr>
        <w:spacing w:after="0" w:line="240" w:lineRule="auto"/>
        <w:jc w:val="both"/>
        <w:rPr>
          <w:rFonts w:ascii="Times New Roman" w:hAnsi="Times New Roman"/>
          <w:b/>
          <w:bCs/>
          <w:sz w:val="24"/>
          <w:szCs w:val="24"/>
          <w:u w:val="single"/>
        </w:rPr>
      </w:pPr>
    </w:p>
    <w:p w14:paraId="3147C13B" w14:textId="77777777" w:rsidR="004B5B71" w:rsidRPr="00DB6B73" w:rsidRDefault="004B5B71" w:rsidP="009C3C4A">
      <w:pPr>
        <w:jc w:val="center"/>
        <w:rPr>
          <w:rFonts w:ascii="Times New Roman" w:hAnsi="Times New Roman"/>
          <w:b/>
          <w:sz w:val="21"/>
          <w:szCs w:val="21"/>
        </w:rPr>
      </w:pPr>
    </w:p>
    <w:p w14:paraId="624F3845" w14:textId="4A4B4976" w:rsidR="00BD687C" w:rsidRPr="00DB6B73" w:rsidRDefault="005B4865" w:rsidP="00BD687C">
      <w:pPr>
        <w:spacing w:after="0" w:line="240" w:lineRule="auto"/>
        <w:jc w:val="both"/>
        <w:rPr>
          <w:rFonts w:ascii="Times New Roman" w:hAnsi="Times New Roman"/>
          <w:sz w:val="24"/>
          <w:szCs w:val="24"/>
        </w:rPr>
      </w:pPr>
      <w:r w:rsidRPr="00DB6B73">
        <w:rPr>
          <w:rFonts w:ascii="Times New Roman" w:hAnsi="Times New Roman"/>
          <w:b/>
          <w:bCs/>
          <w:sz w:val="24"/>
          <w:szCs w:val="24"/>
          <w:u w:val="single"/>
        </w:rPr>
        <w:lastRenderedPageBreak/>
        <w:t xml:space="preserve">Q.3. </w:t>
      </w:r>
      <w:r w:rsidR="00C85D97" w:rsidRPr="00DB6B73">
        <w:rPr>
          <w:rFonts w:ascii="Times New Roman" w:hAnsi="Times New Roman"/>
          <w:sz w:val="24"/>
          <w:szCs w:val="24"/>
        </w:rPr>
        <w:t xml:space="preserve">What shall be the treatment of equity shares bought </w:t>
      </w:r>
      <w:r w:rsidR="00BD7D3D" w:rsidRPr="00DB6B73">
        <w:rPr>
          <w:rFonts w:ascii="Times New Roman" w:hAnsi="Times New Roman"/>
          <w:sz w:val="24"/>
          <w:szCs w:val="24"/>
        </w:rPr>
        <w:t xml:space="preserve">in-between relevant date and date </w:t>
      </w:r>
      <w:r w:rsidR="007007E6" w:rsidRPr="00DB6B73">
        <w:rPr>
          <w:rFonts w:ascii="Times New Roman" w:hAnsi="Times New Roman"/>
          <w:sz w:val="24"/>
          <w:szCs w:val="24"/>
        </w:rPr>
        <w:t xml:space="preserve">of allotment of </w:t>
      </w:r>
      <w:r w:rsidR="00AE59AE" w:rsidRPr="00DB6B73">
        <w:rPr>
          <w:rFonts w:ascii="Times New Roman" w:hAnsi="Times New Roman"/>
          <w:sz w:val="24"/>
          <w:szCs w:val="24"/>
        </w:rPr>
        <w:t>securities?</w:t>
      </w:r>
    </w:p>
    <w:p w14:paraId="5BF8B367" w14:textId="77777777" w:rsidR="00BD687C" w:rsidRPr="00DB6B73" w:rsidRDefault="00BD687C">
      <w:pPr>
        <w:spacing w:after="0" w:line="240" w:lineRule="auto"/>
        <w:rPr>
          <w:rFonts w:ascii="Times New Roman" w:hAnsi="Times New Roman"/>
          <w:sz w:val="24"/>
          <w:szCs w:val="24"/>
        </w:rPr>
      </w:pPr>
    </w:p>
    <w:p w14:paraId="79AE539F" w14:textId="4B47E78F" w:rsidR="00974311" w:rsidRPr="00DB6B73" w:rsidRDefault="00BD687C" w:rsidP="00CB1422">
      <w:pPr>
        <w:spacing w:after="0" w:line="240" w:lineRule="auto"/>
        <w:jc w:val="both"/>
        <w:rPr>
          <w:rFonts w:ascii="Times New Roman" w:hAnsi="Times New Roman"/>
          <w:i/>
          <w:iCs/>
          <w:sz w:val="24"/>
          <w:szCs w:val="24"/>
        </w:rPr>
      </w:pPr>
      <w:r w:rsidRPr="00DB6B73">
        <w:rPr>
          <w:rFonts w:ascii="Times New Roman" w:hAnsi="Times New Roman"/>
          <w:b/>
          <w:bCs/>
          <w:sz w:val="24"/>
          <w:szCs w:val="24"/>
          <w:u w:val="single"/>
        </w:rPr>
        <w:t>Ans.3.</w:t>
      </w:r>
      <w:r w:rsidRPr="00DB6B73">
        <w:rPr>
          <w:rFonts w:ascii="Times New Roman" w:hAnsi="Times New Roman"/>
          <w:sz w:val="24"/>
          <w:szCs w:val="24"/>
        </w:rPr>
        <w:t xml:space="preserve"> </w:t>
      </w:r>
      <w:r w:rsidR="00EB14D2" w:rsidRPr="00DB6B73">
        <w:rPr>
          <w:rFonts w:ascii="Times New Roman" w:hAnsi="Times New Roman"/>
          <w:sz w:val="24"/>
          <w:szCs w:val="24"/>
        </w:rPr>
        <w:t xml:space="preserve">Regulation 167 (6) of </w:t>
      </w:r>
      <w:r w:rsidR="00456DD7">
        <w:rPr>
          <w:rFonts w:ascii="Times New Roman" w:hAnsi="Times New Roman"/>
          <w:sz w:val="24"/>
          <w:szCs w:val="24"/>
        </w:rPr>
        <w:t>SEBI (</w:t>
      </w:r>
      <w:r w:rsidR="00EB14D2" w:rsidRPr="00DB6B73">
        <w:rPr>
          <w:rFonts w:ascii="Times New Roman" w:hAnsi="Times New Roman"/>
          <w:sz w:val="24"/>
          <w:szCs w:val="24"/>
        </w:rPr>
        <w:t>ICDR</w:t>
      </w:r>
      <w:r w:rsidR="00456DD7">
        <w:rPr>
          <w:rFonts w:ascii="Times New Roman" w:hAnsi="Times New Roman"/>
          <w:sz w:val="24"/>
          <w:szCs w:val="24"/>
        </w:rPr>
        <w:t>)</w:t>
      </w:r>
      <w:r w:rsidR="00EB14D2" w:rsidRPr="00DB6B73">
        <w:rPr>
          <w:rFonts w:ascii="Times New Roman" w:hAnsi="Times New Roman"/>
          <w:sz w:val="24"/>
          <w:szCs w:val="24"/>
        </w:rPr>
        <w:t xml:space="preserve"> Regulation</w:t>
      </w:r>
      <w:r w:rsidR="00456DD7">
        <w:rPr>
          <w:rFonts w:ascii="Times New Roman" w:hAnsi="Times New Roman"/>
          <w:sz w:val="24"/>
          <w:szCs w:val="24"/>
        </w:rPr>
        <w:t>, 2018</w:t>
      </w:r>
      <w:r w:rsidR="00CB1422" w:rsidRPr="00DB6B73">
        <w:rPr>
          <w:rFonts w:ascii="Times New Roman" w:hAnsi="Times New Roman"/>
          <w:sz w:val="24"/>
          <w:szCs w:val="24"/>
        </w:rPr>
        <w:t xml:space="preserve">, inter alia, states </w:t>
      </w:r>
      <w:r w:rsidR="00CB1422" w:rsidRPr="00DB6B73">
        <w:rPr>
          <w:rFonts w:ascii="Times New Roman" w:hAnsi="Times New Roman"/>
          <w:i/>
          <w:iCs/>
          <w:sz w:val="24"/>
          <w:szCs w:val="24"/>
        </w:rPr>
        <w:t xml:space="preserve">the entire pre-preferential allotment shareholding of the allottees, if any, shall be locked-in from the relevant date up to a period of </w:t>
      </w:r>
      <w:r w:rsidR="0031771A" w:rsidRPr="00DB6B73">
        <w:rPr>
          <w:rFonts w:ascii="Times New Roman" w:hAnsi="Times New Roman"/>
          <w:i/>
          <w:iCs/>
          <w:sz w:val="24"/>
          <w:szCs w:val="24"/>
        </w:rPr>
        <w:t>90 trading days</w:t>
      </w:r>
      <w:r w:rsidR="00CB1422" w:rsidRPr="00DB6B73">
        <w:rPr>
          <w:rFonts w:ascii="Times New Roman" w:hAnsi="Times New Roman"/>
          <w:i/>
          <w:iCs/>
          <w:sz w:val="24"/>
          <w:szCs w:val="24"/>
        </w:rPr>
        <w:t xml:space="preserve"> from the date of trading approval.</w:t>
      </w:r>
    </w:p>
    <w:p w14:paraId="2A8A0D08" w14:textId="0D22A694" w:rsidR="00CB1422" w:rsidRPr="00DB6B73" w:rsidRDefault="00CB1422" w:rsidP="00CB1422">
      <w:pPr>
        <w:spacing w:after="0" w:line="240" w:lineRule="auto"/>
        <w:jc w:val="both"/>
        <w:rPr>
          <w:rFonts w:ascii="Times New Roman" w:hAnsi="Times New Roman"/>
          <w:i/>
          <w:iCs/>
          <w:sz w:val="24"/>
          <w:szCs w:val="24"/>
        </w:rPr>
      </w:pPr>
    </w:p>
    <w:p w14:paraId="055D37DD" w14:textId="7FBFCEAD" w:rsidR="00CB1422" w:rsidRPr="00DB6B73" w:rsidRDefault="00EB4D69" w:rsidP="00CB1422">
      <w:pPr>
        <w:spacing w:after="0" w:line="240" w:lineRule="auto"/>
        <w:jc w:val="both"/>
        <w:rPr>
          <w:rFonts w:ascii="Times New Roman" w:hAnsi="Times New Roman"/>
          <w:sz w:val="24"/>
          <w:szCs w:val="24"/>
        </w:rPr>
      </w:pPr>
      <w:r w:rsidRPr="00DB6B73">
        <w:rPr>
          <w:rFonts w:ascii="Times New Roman" w:hAnsi="Times New Roman"/>
          <w:sz w:val="24"/>
          <w:szCs w:val="24"/>
        </w:rPr>
        <w:t xml:space="preserve">Further, the entire equity shares </w:t>
      </w:r>
      <w:r w:rsidR="003132CC" w:rsidRPr="00DB6B73">
        <w:rPr>
          <w:rFonts w:ascii="Times New Roman" w:hAnsi="Times New Roman"/>
          <w:sz w:val="24"/>
          <w:szCs w:val="24"/>
        </w:rPr>
        <w:t xml:space="preserve">holding </w:t>
      </w:r>
      <w:r w:rsidR="003132CC" w:rsidRPr="00DB6B73">
        <w:rPr>
          <w:rFonts w:ascii="Times New Roman" w:hAnsi="Times New Roman"/>
          <w:b/>
          <w:bCs/>
          <w:sz w:val="24"/>
          <w:szCs w:val="24"/>
        </w:rPr>
        <w:t>as on the date of allotment of securities</w:t>
      </w:r>
      <w:r w:rsidR="003132CC" w:rsidRPr="00DB6B73">
        <w:rPr>
          <w:rFonts w:ascii="Times New Roman" w:hAnsi="Times New Roman"/>
          <w:sz w:val="24"/>
          <w:szCs w:val="24"/>
        </w:rPr>
        <w:t xml:space="preserve"> of the proposed allottees, if any, shall </w:t>
      </w:r>
      <w:r w:rsidR="002C2391" w:rsidRPr="00DB6B73">
        <w:rPr>
          <w:rFonts w:ascii="Times New Roman" w:hAnsi="Times New Roman"/>
          <w:sz w:val="24"/>
          <w:szCs w:val="24"/>
        </w:rPr>
        <w:t xml:space="preserve">be locked-in for the period of </w:t>
      </w:r>
      <w:r w:rsidR="0031771A" w:rsidRPr="00DB6B73">
        <w:rPr>
          <w:rFonts w:ascii="Times New Roman" w:hAnsi="Times New Roman"/>
          <w:sz w:val="24"/>
          <w:szCs w:val="24"/>
        </w:rPr>
        <w:t xml:space="preserve">90 trading days </w:t>
      </w:r>
      <w:r w:rsidR="002C2391" w:rsidRPr="00DB6B73">
        <w:rPr>
          <w:rFonts w:ascii="Times New Roman" w:hAnsi="Times New Roman"/>
          <w:sz w:val="24"/>
          <w:szCs w:val="24"/>
        </w:rPr>
        <w:t>from the date of trading approval</w:t>
      </w:r>
      <w:r w:rsidR="00877816" w:rsidRPr="00DB6B73">
        <w:rPr>
          <w:rFonts w:ascii="Times New Roman" w:hAnsi="Times New Roman"/>
          <w:sz w:val="24"/>
          <w:szCs w:val="24"/>
        </w:rPr>
        <w:t xml:space="preserve">. There should not be any sale transaction </w:t>
      </w:r>
      <w:r w:rsidR="000E552A" w:rsidRPr="00DB6B73">
        <w:rPr>
          <w:rFonts w:ascii="Times New Roman" w:hAnsi="Times New Roman"/>
          <w:sz w:val="24"/>
          <w:szCs w:val="24"/>
        </w:rPr>
        <w:t xml:space="preserve">by the proposed allottees </w:t>
      </w:r>
      <w:r w:rsidR="00C0289E" w:rsidRPr="00DB6B73">
        <w:rPr>
          <w:rFonts w:ascii="Times New Roman" w:hAnsi="Times New Roman"/>
          <w:sz w:val="24"/>
          <w:szCs w:val="24"/>
        </w:rPr>
        <w:t xml:space="preserve">during </w:t>
      </w:r>
      <w:r w:rsidR="003D203F" w:rsidRPr="00DB6B73">
        <w:rPr>
          <w:rFonts w:ascii="Times New Roman" w:hAnsi="Times New Roman"/>
          <w:sz w:val="24"/>
          <w:szCs w:val="24"/>
        </w:rPr>
        <w:t>the 90 trading days preceding the relevant date till the date of allotment of securities</w:t>
      </w:r>
      <w:r w:rsidR="009126BE" w:rsidRPr="00DB6B73">
        <w:rPr>
          <w:rFonts w:ascii="Times New Roman" w:hAnsi="Times New Roman"/>
          <w:sz w:val="24"/>
          <w:szCs w:val="24"/>
        </w:rPr>
        <w:t xml:space="preserve"> wherever applicable</w:t>
      </w:r>
      <w:r w:rsidR="003D203F" w:rsidRPr="00DB6B73">
        <w:rPr>
          <w:rFonts w:ascii="Times New Roman" w:hAnsi="Times New Roman"/>
          <w:sz w:val="24"/>
          <w:szCs w:val="24"/>
        </w:rPr>
        <w:t>.</w:t>
      </w:r>
    </w:p>
    <w:p w14:paraId="19978111" w14:textId="77777777" w:rsidR="00974311" w:rsidRPr="00DB6B73" w:rsidRDefault="00974311" w:rsidP="00BD687C">
      <w:pPr>
        <w:spacing w:after="0" w:line="240" w:lineRule="auto"/>
        <w:jc w:val="both"/>
        <w:rPr>
          <w:rFonts w:ascii="Times New Roman" w:hAnsi="Times New Roman"/>
          <w:sz w:val="24"/>
          <w:szCs w:val="24"/>
        </w:rPr>
      </w:pPr>
    </w:p>
    <w:p w14:paraId="566C80D6" w14:textId="1A7F395D" w:rsidR="00E24A01" w:rsidRPr="00DB6B73" w:rsidRDefault="00CB1422" w:rsidP="00BD687C">
      <w:pPr>
        <w:spacing w:after="0" w:line="240" w:lineRule="auto"/>
        <w:jc w:val="both"/>
        <w:rPr>
          <w:rFonts w:ascii="Times New Roman" w:hAnsi="Times New Roman"/>
          <w:sz w:val="24"/>
          <w:szCs w:val="24"/>
        </w:rPr>
      </w:pPr>
      <w:r w:rsidRPr="00DB6B73">
        <w:rPr>
          <w:rFonts w:ascii="Times New Roman" w:hAnsi="Times New Roman"/>
          <w:sz w:val="24"/>
          <w:szCs w:val="24"/>
        </w:rPr>
        <w:t>Also</w:t>
      </w:r>
      <w:r w:rsidR="00BD687C" w:rsidRPr="00DB6B73">
        <w:rPr>
          <w:rFonts w:ascii="Times New Roman" w:hAnsi="Times New Roman"/>
          <w:sz w:val="24"/>
          <w:szCs w:val="24"/>
        </w:rPr>
        <w:t xml:space="preserve">, the company </w:t>
      </w:r>
      <w:r w:rsidR="00755748" w:rsidRPr="00DB6B73">
        <w:rPr>
          <w:rFonts w:ascii="Times New Roman" w:hAnsi="Times New Roman"/>
          <w:sz w:val="24"/>
          <w:szCs w:val="24"/>
        </w:rPr>
        <w:t>are</w:t>
      </w:r>
      <w:r w:rsidR="00BD687C" w:rsidRPr="00DB6B73">
        <w:rPr>
          <w:rFonts w:ascii="Times New Roman" w:hAnsi="Times New Roman"/>
          <w:sz w:val="24"/>
          <w:szCs w:val="24"/>
        </w:rPr>
        <w:t xml:space="preserve"> advised to strengthen internal controls (to monitor trades being executed by the proposed allottees in the scrip of the company) before allotment of securities in order to avoid any non-compliances in respect of trades being executed by the allottees in contravention of provisions of Chapter V of SEBI (ICDR) Regulations</w:t>
      </w:r>
      <w:r w:rsidR="00755748" w:rsidRPr="00DB6B73">
        <w:rPr>
          <w:rFonts w:ascii="Times New Roman" w:hAnsi="Times New Roman"/>
          <w:sz w:val="24"/>
          <w:szCs w:val="24"/>
        </w:rPr>
        <w:t>, 2018</w:t>
      </w:r>
      <w:r w:rsidR="00BD687C" w:rsidRPr="00DB6B73">
        <w:rPr>
          <w:rFonts w:ascii="Times New Roman" w:hAnsi="Times New Roman"/>
          <w:sz w:val="24"/>
          <w:szCs w:val="24"/>
        </w:rPr>
        <w:t>.</w:t>
      </w:r>
    </w:p>
    <w:p w14:paraId="1B3222DD" w14:textId="77777777" w:rsidR="00E24A01" w:rsidRPr="00DB6B73" w:rsidRDefault="00E24A01" w:rsidP="00BD687C">
      <w:pPr>
        <w:spacing w:after="0" w:line="240" w:lineRule="auto"/>
        <w:jc w:val="both"/>
        <w:rPr>
          <w:rFonts w:ascii="Times New Roman" w:hAnsi="Times New Roman"/>
          <w:sz w:val="24"/>
          <w:szCs w:val="24"/>
        </w:rPr>
      </w:pPr>
    </w:p>
    <w:p w14:paraId="7CC54F71" w14:textId="0706EDF4" w:rsidR="00227091" w:rsidRPr="00390A38" w:rsidRDefault="00227091" w:rsidP="00227091">
      <w:pPr>
        <w:spacing w:after="0" w:line="240" w:lineRule="auto"/>
        <w:jc w:val="both"/>
        <w:rPr>
          <w:rFonts w:ascii="Times New Roman" w:hAnsi="Times New Roman"/>
          <w:i/>
          <w:iCs/>
          <w:sz w:val="24"/>
          <w:szCs w:val="24"/>
        </w:rPr>
      </w:pPr>
      <w:r w:rsidRPr="00390A38">
        <w:rPr>
          <w:rFonts w:ascii="Times New Roman" w:hAnsi="Times New Roman"/>
          <w:b/>
          <w:bCs/>
          <w:sz w:val="24"/>
          <w:szCs w:val="24"/>
          <w:u w:val="single"/>
        </w:rPr>
        <w:t xml:space="preserve">Q.4. </w:t>
      </w:r>
      <w:r w:rsidRPr="00390A38">
        <w:rPr>
          <w:rFonts w:ascii="Times New Roman" w:hAnsi="Times New Roman"/>
          <w:sz w:val="24"/>
          <w:szCs w:val="24"/>
        </w:rPr>
        <w:t xml:space="preserve">In case of </w:t>
      </w:r>
      <w:r w:rsidR="008111FE" w:rsidRPr="00390A38">
        <w:rPr>
          <w:rFonts w:ascii="Times New Roman" w:hAnsi="Times New Roman"/>
          <w:sz w:val="24"/>
          <w:szCs w:val="24"/>
        </w:rPr>
        <w:t xml:space="preserve">allotment of </w:t>
      </w:r>
      <w:r w:rsidRPr="00390A38">
        <w:rPr>
          <w:rFonts w:ascii="Times New Roman" w:hAnsi="Times New Roman"/>
          <w:sz w:val="24"/>
          <w:szCs w:val="24"/>
        </w:rPr>
        <w:t>convertible securit</w:t>
      </w:r>
      <w:r w:rsidR="008111FE" w:rsidRPr="00390A38">
        <w:rPr>
          <w:rFonts w:ascii="Times New Roman" w:hAnsi="Times New Roman"/>
          <w:sz w:val="24"/>
          <w:szCs w:val="24"/>
        </w:rPr>
        <w:t>y</w:t>
      </w:r>
      <w:r w:rsidRPr="00390A38">
        <w:rPr>
          <w:rFonts w:ascii="Times New Roman" w:hAnsi="Times New Roman"/>
          <w:sz w:val="24"/>
          <w:szCs w:val="24"/>
        </w:rPr>
        <w:t xml:space="preserve">, </w:t>
      </w:r>
      <w:r w:rsidR="00BC514D" w:rsidRPr="00390A38">
        <w:rPr>
          <w:rFonts w:ascii="Times New Roman" w:hAnsi="Times New Roman"/>
          <w:sz w:val="24"/>
          <w:szCs w:val="24"/>
        </w:rPr>
        <w:t xml:space="preserve">any additional step to be taken by Companies to </w:t>
      </w:r>
      <w:r w:rsidRPr="00390A38">
        <w:rPr>
          <w:rFonts w:ascii="Times New Roman" w:hAnsi="Times New Roman"/>
          <w:sz w:val="24"/>
          <w:szCs w:val="24"/>
        </w:rPr>
        <w:t>ensure the compliance of Regulation 162</w:t>
      </w:r>
      <w:r w:rsidR="00BC514D" w:rsidRPr="00390A38">
        <w:rPr>
          <w:rFonts w:ascii="Times New Roman" w:hAnsi="Times New Roman"/>
          <w:sz w:val="24"/>
          <w:szCs w:val="24"/>
        </w:rPr>
        <w:t xml:space="preserve"> (1)</w:t>
      </w:r>
      <w:r w:rsidRPr="00390A38">
        <w:rPr>
          <w:rFonts w:ascii="Times New Roman" w:hAnsi="Times New Roman"/>
          <w:sz w:val="24"/>
          <w:szCs w:val="24"/>
        </w:rPr>
        <w:t xml:space="preserve"> by the allottees.</w:t>
      </w:r>
    </w:p>
    <w:p w14:paraId="4633816B" w14:textId="3885A328" w:rsidR="00227091" w:rsidRPr="00390A38" w:rsidRDefault="00227091" w:rsidP="00227091">
      <w:pPr>
        <w:spacing w:after="0" w:line="240" w:lineRule="auto"/>
        <w:jc w:val="both"/>
        <w:rPr>
          <w:rFonts w:ascii="Times New Roman" w:hAnsi="Times New Roman"/>
          <w:sz w:val="24"/>
          <w:szCs w:val="24"/>
        </w:rPr>
      </w:pPr>
    </w:p>
    <w:p w14:paraId="73139799" w14:textId="58EDD39F" w:rsidR="00227091" w:rsidRPr="00390A38" w:rsidRDefault="00227091" w:rsidP="00227091">
      <w:pPr>
        <w:spacing w:after="0" w:line="240" w:lineRule="auto"/>
        <w:jc w:val="both"/>
        <w:rPr>
          <w:rFonts w:ascii="Times New Roman" w:hAnsi="Times New Roman"/>
          <w:sz w:val="24"/>
          <w:szCs w:val="24"/>
        </w:rPr>
      </w:pPr>
      <w:r w:rsidRPr="00390A38">
        <w:rPr>
          <w:rFonts w:ascii="Times New Roman" w:hAnsi="Times New Roman"/>
          <w:b/>
          <w:bCs/>
          <w:sz w:val="24"/>
          <w:szCs w:val="24"/>
          <w:u w:val="single"/>
        </w:rPr>
        <w:t xml:space="preserve">Ans.4. </w:t>
      </w:r>
      <w:r w:rsidRPr="00390A38">
        <w:rPr>
          <w:rFonts w:ascii="Times New Roman" w:hAnsi="Times New Roman"/>
          <w:sz w:val="24"/>
          <w:szCs w:val="24"/>
        </w:rPr>
        <w:t>Regulation 162 (1) of</w:t>
      </w:r>
      <w:r w:rsidR="008111FE" w:rsidRPr="00390A38">
        <w:rPr>
          <w:rFonts w:ascii="Times New Roman" w:hAnsi="Times New Roman"/>
          <w:sz w:val="24"/>
          <w:szCs w:val="24"/>
        </w:rPr>
        <w:t xml:space="preserve"> SEBI</w:t>
      </w:r>
      <w:r w:rsidRPr="00390A38">
        <w:rPr>
          <w:rFonts w:ascii="Times New Roman" w:hAnsi="Times New Roman"/>
          <w:sz w:val="24"/>
          <w:szCs w:val="24"/>
        </w:rPr>
        <w:t xml:space="preserve"> ICDR Regulation, inter alia, states t</w:t>
      </w:r>
      <w:r w:rsidRPr="00390A38">
        <w:rPr>
          <w:rFonts w:ascii="Times New Roman" w:hAnsi="Times New Roman"/>
          <w:i/>
          <w:iCs/>
          <w:sz w:val="24"/>
          <w:szCs w:val="24"/>
        </w:rPr>
        <w:t xml:space="preserve">he tenure of the convertible securities of the issuer shall not exceed eighteen months from the date of their allotment. </w:t>
      </w:r>
    </w:p>
    <w:p w14:paraId="7E01DA5E" w14:textId="282350F8" w:rsidR="00227091" w:rsidRPr="00390A38" w:rsidRDefault="00227091" w:rsidP="00227091">
      <w:pPr>
        <w:spacing w:after="0" w:line="240" w:lineRule="auto"/>
        <w:jc w:val="both"/>
        <w:rPr>
          <w:rFonts w:ascii="Times New Roman" w:hAnsi="Times New Roman"/>
          <w:sz w:val="24"/>
          <w:szCs w:val="24"/>
        </w:rPr>
      </w:pPr>
    </w:p>
    <w:p w14:paraId="6DE607A4" w14:textId="650228F9" w:rsidR="00227091" w:rsidRDefault="00BC514D" w:rsidP="00227091">
      <w:pPr>
        <w:spacing w:after="0" w:line="240" w:lineRule="auto"/>
        <w:jc w:val="both"/>
        <w:rPr>
          <w:rFonts w:ascii="Times New Roman" w:hAnsi="Times New Roman"/>
          <w:sz w:val="24"/>
          <w:szCs w:val="24"/>
        </w:rPr>
      </w:pPr>
      <w:r w:rsidRPr="00390A38">
        <w:rPr>
          <w:rFonts w:ascii="Times New Roman" w:hAnsi="Times New Roman"/>
          <w:sz w:val="24"/>
          <w:szCs w:val="24"/>
        </w:rPr>
        <w:t xml:space="preserve">To avoid </w:t>
      </w:r>
      <w:r w:rsidR="008111FE" w:rsidRPr="00390A38">
        <w:rPr>
          <w:rFonts w:ascii="Times New Roman" w:hAnsi="Times New Roman"/>
          <w:sz w:val="24"/>
          <w:szCs w:val="24"/>
        </w:rPr>
        <w:t>auto-</w:t>
      </w:r>
      <w:r w:rsidRPr="00390A38">
        <w:rPr>
          <w:rFonts w:ascii="Times New Roman" w:hAnsi="Times New Roman"/>
          <w:sz w:val="24"/>
          <w:szCs w:val="24"/>
        </w:rPr>
        <w:t xml:space="preserve">lapse of any convertible security, </w:t>
      </w:r>
      <w:r w:rsidR="00456DD7" w:rsidRPr="00390A38">
        <w:rPr>
          <w:rFonts w:ascii="Times New Roman" w:hAnsi="Times New Roman"/>
          <w:sz w:val="24"/>
          <w:szCs w:val="24"/>
        </w:rPr>
        <w:t>the c</w:t>
      </w:r>
      <w:r w:rsidRPr="00390A38">
        <w:rPr>
          <w:rFonts w:ascii="Times New Roman" w:hAnsi="Times New Roman"/>
          <w:sz w:val="24"/>
          <w:szCs w:val="24"/>
        </w:rPr>
        <w:t>ompanies are advised to intimate the allottees w.r.t.</w:t>
      </w:r>
      <w:r w:rsidR="00227091" w:rsidRPr="00390A38">
        <w:rPr>
          <w:rFonts w:ascii="Times New Roman" w:hAnsi="Times New Roman"/>
          <w:sz w:val="24"/>
          <w:szCs w:val="24"/>
        </w:rPr>
        <w:t xml:space="preserve"> </w:t>
      </w:r>
      <w:r w:rsidRPr="00390A38">
        <w:rPr>
          <w:rFonts w:ascii="Times New Roman" w:hAnsi="Times New Roman"/>
          <w:sz w:val="24"/>
          <w:szCs w:val="24"/>
        </w:rPr>
        <w:t xml:space="preserve">upcoming </w:t>
      </w:r>
      <w:r w:rsidR="00227091" w:rsidRPr="00390A38">
        <w:rPr>
          <w:rFonts w:ascii="Times New Roman" w:hAnsi="Times New Roman"/>
          <w:sz w:val="24"/>
          <w:szCs w:val="24"/>
        </w:rPr>
        <w:t>completion of</w:t>
      </w:r>
      <w:r w:rsidRPr="00390A38">
        <w:rPr>
          <w:rFonts w:ascii="Times New Roman" w:hAnsi="Times New Roman"/>
          <w:sz w:val="24"/>
          <w:szCs w:val="24"/>
        </w:rPr>
        <w:t xml:space="preserve"> tenure of the convertible security</w:t>
      </w:r>
      <w:r w:rsidR="00633258" w:rsidRPr="00390A38">
        <w:rPr>
          <w:rFonts w:ascii="Times New Roman" w:hAnsi="Times New Roman"/>
          <w:sz w:val="24"/>
          <w:szCs w:val="24"/>
        </w:rPr>
        <w:t>,</w:t>
      </w:r>
      <w:r w:rsidR="0050681E" w:rsidRPr="00390A38">
        <w:rPr>
          <w:rFonts w:ascii="Times New Roman" w:hAnsi="Times New Roman"/>
          <w:sz w:val="24"/>
          <w:szCs w:val="24"/>
        </w:rPr>
        <w:t xml:space="preserve"> giving sufficient time to </w:t>
      </w:r>
      <w:r w:rsidR="00813F89" w:rsidRPr="00390A38">
        <w:rPr>
          <w:rFonts w:ascii="Times New Roman" w:hAnsi="Times New Roman"/>
          <w:sz w:val="24"/>
          <w:szCs w:val="24"/>
        </w:rPr>
        <w:t>convey their decision</w:t>
      </w:r>
      <w:r w:rsidR="00A832C3" w:rsidRPr="00390A38">
        <w:rPr>
          <w:rFonts w:ascii="Times New Roman" w:hAnsi="Times New Roman"/>
          <w:sz w:val="24"/>
          <w:szCs w:val="24"/>
        </w:rPr>
        <w:t>.</w:t>
      </w:r>
    </w:p>
    <w:p w14:paraId="1EEAB66B" w14:textId="2D64F82B" w:rsidR="00C41EA7" w:rsidRDefault="00C41EA7" w:rsidP="00227091">
      <w:pPr>
        <w:spacing w:after="0" w:line="240" w:lineRule="auto"/>
        <w:jc w:val="both"/>
        <w:rPr>
          <w:rFonts w:ascii="Times New Roman" w:hAnsi="Times New Roman"/>
          <w:sz w:val="24"/>
          <w:szCs w:val="24"/>
        </w:rPr>
      </w:pPr>
    </w:p>
    <w:p w14:paraId="15916689" w14:textId="0C350422" w:rsidR="00C41EA7" w:rsidRPr="003C1C08" w:rsidRDefault="00C41EA7" w:rsidP="00227091">
      <w:pPr>
        <w:spacing w:after="0" w:line="240" w:lineRule="auto"/>
        <w:jc w:val="both"/>
        <w:rPr>
          <w:rFonts w:ascii="Times New Roman" w:hAnsi="Times New Roman"/>
          <w:sz w:val="24"/>
          <w:szCs w:val="24"/>
        </w:rPr>
      </w:pPr>
      <w:r w:rsidRPr="003C1C08">
        <w:rPr>
          <w:rFonts w:ascii="Times New Roman" w:hAnsi="Times New Roman"/>
          <w:b/>
          <w:bCs/>
          <w:sz w:val="24"/>
          <w:szCs w:val="24"/>
          <w:u w:val="single"/>
        </w:rPr>
        <w:t>Q.5</w:t>
      </w:r>
      <w:r w:rsidRPr="003C1C08">
        <w:rPr>
          <w:rFonts w:ascii="Times New Roman" w:hAnsi="Times New Roman"/>
          <w:sz w:val="24"/>
          <w:szCs w:val="24"/>
        </w:rPr>
        <w:t>. What is the additional requirement that the Issuer must comply, if the size of the preferential issue exceeds one hundred crore (100 Cr.) Rupees?</w:t>
      </w:r>
    </w:p>
    <w:p w14:paraId="1547A449" w14:textId="78764315" w:rsidR="00C41EA7" w:rsidRPr="003C1C08" w:rsidRDefault="00C41EA7" w:rsidP="00227091">
      <w:pPr>
        <w:spacing w:after="0" w:line="240" w:lineRule="auto"/>
        <w:jc w:val="both"/>
        <w:rPr>
          <w:rFonts w:ascii="Times New Roman" w:hAnsi="Times New Roman"/>
          <w:sz w:val="24"/>
          <w:szCs w:val="24"/>
        </w:rPr>
      </w:pPr>
    </w:p>
    <w:p w14:paraId="3EF2D1AC" w14:textId="07DF0885" w:rsidR="00D20C97" w:rsidRPr="003C1C08" w:rsidRDefault="00C41EA7" w:rsidP="00227091">
      <w:pPr>
        <w:spacing w:after="0" w:line="240" w:lineRule="auto"/>
        <w:jc w:val="both"/>
        <w:rPr>
          <w:rFonts w:ascii="Times New Roman" w:hAnsi="Times New Roman"/>
          <w:sz w:val="24"/>
          <w:szCs w:val="24"/>
        </w:rPr>
      </w:pPr>
      <w:r w:rsidRPr="003C1C08">
        <w:rPr>
          <w:rFonts w:ascii="Times New Roman" w:hAnsi="Times New Roman"/>
          <w:b/>
          <w:bCs/>
          <w:sz w:val="24"/>
          <w:szCs w:val="24"/>
          <w:u w:val="single"/>
        </w:rPr>
        <w:t>Ans.5</w:t>
      </w:r>
      <w:r w:rsidRPr="003C1C08">
        <w:rPr>
          <w:rFonts w:ascii="Times New Roman" w:hAnsi="Times New Roman"/>
          <w:sz w:val="24"/>
          <w:szCs w:val="24"/>
        </w:rPr>
        <w:t>. As per the guidance note</w:t>
      </w:r>
      <w:r w:rsidR="00321195" w:rsidRPr="003C1C08">
        <w:rPr>
          <w:rFonts w:ascii="Times New Roman" w:hAnsi="Times New Roman"/>
          <w:sz w:val="24"/>
          <w:szCs w:val="24"/>
        </w:rPr>
        <w:t xml:space="preserve"> (Ref. No. NSE/CML/2022/56) </w:t>
      </w:r>
      <w:r w:rsidRPr="003C1C08">
        <w:rPr>
          <w:rFonts w:ascii="Times New Roman" w:hAnsi="Times New Roman"/>
          <w:sz w:val="24"/>
          <w:szCs w:val="24"/>
        </w:rPr>
        <w:t xml:space="preserve">issued on December 13, </w:t>
      </w:r>
      <w:r w:rsidR="00F308CA" w:rsidRPr="003C1C08">
        <w:rPr>
          <w:rFonts w:ascii="Times New Roman" w:hAnsi="Times New Roman"/>
          <w:sz w:val="24"/>
          <w:szCs w:val="24"/>
        </w:rPr>
        <w:t>2022,</w:t>
      </w:r>
      <w:r w:rsidR="00CE5776" w:rsidRPr="003C1C08">
        <w:rPr>
          <w:rFonts w:ascii="Times New Roman" w:hAnsi="Times New Roman"/>
          <w:sz w:val="24"/>
          <w:szCs w:val="24"/>
        </w:rPr>
        <w:t xml:space="preserve"> </w:t>
      </w:r>
      <w:r w:rsidRPr="003C1C08">
        <w:rPr>
          <w:rFonts w:ascii="Times New Roman" w:hAnsi="Times New Roman"/>
          <w:sz w:val="24"/>
          <w:szCs w:val="24"/>
        </w:rPr>
        <w:t xml:space="preserve">by </w:t>
      </w:r>
      <w:r w:rsidR="00321195" w:rsidRPr="003C1C08">
        <w:rPr>
          <w:rFonts w:ascii="Times New Roman" w:hAnsi="Times New Roman"/>
          <w:sz w:val="24"/>
          <w:szCs w:val="24"/>
        </w:rPr>
        <w:t xml:space="preserve">NSE, </w:t>
      </w:r>
      <w:r w:rsidR="00D20C97" w:rsidRPr="003C1C08">
        <w:rPr>
          <w:rFonts w:ascii="Times New Roman" w:hAnsi="Times New Roman"/>
          <w:sz w:val="24"/>
          <w:szCs w:val="24"/>
        </w:rPr>
        <w:t xml:space="preserve">the issuer shall ensure that they follow the guidelines prescribed below, while disclosing the object of issue in the explanatory statement to the notice of the shareholders: </w:t>
      </w:r>
    </w:p>
    <w:p w14:paraId="530C62EE" w14:textId="45F45696" w:rsidR="00944E30" w:rsidRPr="003C1C08" w:rsidRDefault="00944E30" w:rsidP="00227091">
      <w:pPr>
        <w:spacing w:after="0" w:line="240" w:lineRule="auto"/>
        <w:jc w:val="both"/>
        <w:rPr>
          <w:rFonts w:ascii="Times New Roman" w:hAnsi="Times New Roman"/>
          <w:sz w:val="24"/>
          <w:szCs w:val="24"/>
        </w:rPr>
      </w:pPr>
    </w:p>
    <w:p w14:paraId="11AF81EB" w14:textId="1929D98E" w:rsidR="00D20C97" w:rsidRPr="003C1C08" w:rsidRDefault="00D20C97" w:rsidP="00D20C97">
      <w:pPr>
        <w:pStyle w:val="ListParagraph"/>
        <w:numPr>
          <w:ilvl w:val="0"/>
          <w:numId w:val="17"/>
        </w:numPr>
        <w:spacing w:after="0" w:line="240" w:lineRule="auto"/>
        <w:jc w:val="both"/>
        <w:rPr>
          <w:rFonts w:ascii="Times New Roman" w:hAnsi="Times New Roman"/>
          <w:sz w:val="24"/>
          <w:szCs w:val="24"/>
        </w:rPr>
      </w:pPr>
      <w:r w:rsidRPr="003C1C08">
        <w:rPr>
          <w:rFonts w:ascii="Times New Roman" w:hAnsi="Times New Roman"/>
          <w:sz w:val="24"/>
          <w:szCs w:val="24"/>
        </w:rPr>
        <w:t xml:space="preserve">The purpose for which fund is proposed to be raised shall be disclosed under the separate heading “Object of the issue”. </w:t>
      </w:r>
    </w:p>
    <w:p w14:paraId="758BEEEE" w14:textId="77777777" w:rsidR="0046642D" w:rsidRPr="003C1C08" w:rsidRDefault="0046642D" w:rsidP="0046642D">
      <w:pPr>
        <w:pStyle w:val="ListParagraph"/>
        <w:spacing w:after="0" w:line="240" w:lineRule="auto"/>
        <w:jc w:val="both"/>
        <w:rPr>
          <w:rFonts w:ascii="Times New Roman" w:hAnsi="Times New Roman"/>
          <w:sz w:val="24"/>
          <w:szCs w:val="24"/>
        </w:rPr>
      </w:pPr>
    </w:p>
    <w:p w14:paraId="1517D50A" w14:textId="145A1235" w:rsidR="00D20C97" w:rsidRPr="003C1C08" w:rsidRDefault="00D20C97" w:rsidP="00D20C97">
      <w:pPr>
        <w:pStyle w:val="ListParagraph"/>
        <w:numPr>
          <w:ilvl w:val="0"/>
          <w:numId w:val="17"/>
        </w:numPr>
        <w:spacing w:after="0" w:line="240" w:lineRule="auto"/>
        <w:jc w:val="both"/>
        <w:rPr>
          <w:rFonts w:ascii="Times New Roman" w:hAnsi="Times New Roman"/>
          <w:sz w:val="24"/>
          <w:szCs w:val="24"/>
        </w:rPr>
      </w:pPr>
      <w:r w:rsidRPr="003C1C08">
        <w:rPr>
          <w:rFonts w:ascii="Times New Roman" w:hAnsi="Times New Roman"/>
          <w:sz w:val="24"/>
          <w:szCs w:val="24"/>
        </w:rPr>
        <w:t xml:space="preserve">Each object of the issue, for which funds are proposed to be raised shall be stated clearly and same shall not be open ended/ vague. </w:t>
      </w:r>
    </w:p>
    <w:p w14:paraId="5E79248A" w14:textId="77777777" w:rsidR="0046642D" w:rsidRPr="003C1C08" w:rsidRDefault="0046642D" w:rsidP="001D2571">
      <w:pPr>
        <w:spacing w:after="0" w:line="240" w:lineRule="auto"/>
        <w:jc w:val="both"/>
        <w:rPr>
          <w:rFonts w:ascii="Times New Roman" w:hAnsi="Times New Roman"/>
          <w:sz w:val="24"/>
          <w:szCs w:val="24"/>
        </w:rPr>
      </w:pPr>
    </w:p>
    <w:p w14:paraId="65CAD1DC" w14:textId="77777777" w:rsidR="00622D1D" w:rsidRPr="003C1C08" w:rsidRDefault="00D20C97" w:rsidP="00622D1D">
      <w:pPr>
        <w:pStyle w:val="ListParagraph"/>
        <w:numPr>
          <w:ilvl w:val="0"/>
          <w:numId w:val="17"/>
        </w:numPr>
        <w:spacing w:after="0" w:line="240" w:lineRule="auto"/>
        <w:jc w:val="both"/>
        <w:rPr>
          <w:rFonts w:ascii="Times New Roman" w:hAnsi="Times New Roman"/>
          <w:sz w:val="24"/>
          <w:szCs w:val="24"/>
        </w:rPr>
      </w:pPr>
      <w:r w:rsidRPr="003C1C08">
        <w:rPr>
          <w:rFonts w:ascii="Times New Roman" w:hAnsi="Times New Roman"/>
          <w:sz w:val="24"/>
          <w:szCs w:val="24"/>
        </w:rPr>
        <w:t xml:space="preserve">The amount of funds proposed to be </w:t>
      </w:r>
      <w:r w:rsidR="0046642D" w:rsidRPr="003C1C08">
        <w:rPr>
          <w:rFonts w:ascii="Times New Roman" w:hAnsi="Times New Roman"/>
          <w:sz w:val="24"/>
          <w:szCs w:val="24"/>
        </w:rPr>
        <w:t>utilized</w:t>
      </w:r>
      <w:r w:rsidRPr="003C1C08">
        <w:rPr>
          <w:rFonts w:ascii="Times New Roman" w:hAnsi="Times New Roman"/>
          <w:sz w:val="24"/>
          <w:szCs w:val="24"/>
        </w:rPr>
        <w:t xml:space="preserve"> against each of the object shall be stated clearly.</w:t>
      </w:r>
      <w:r w:rsidR="001D2571" w:rsidRPr="003C1C08">
        <w:rPr>
          <w:rFonts w:ascii="Times New Roman" w:hAnsi="Times New Roman"/>
          <w:sz w:val="24"/>
          <w:szCs w:val="24"/>
        </w:rPr>
        <w:t xml:space="preserve"> </w:t>
      </w:r>
      <w:r w:rsidRPr="003C1C08">
        <w:rPr>
          <w:rFonts w:ascii="Times New Roman" w:hAnsi="Times New Roman"/>
          <w:sz w:val="24"/>
          <w:szCs w:val="24"/>
        </w:rPr>
        <w:t>In case, it is difficult to quantify the exact amount of fund to be used, a broad range of amount may be provided but the broad range shall be a realistic estimation and range gap shall not exceed +/- 10% of the amount specified for that object of issue size.</w:t>
      </w:r>
      <w:r w:rsidR="0046642D" w:rsidRPr="003C1C08">
        <w:rPr>
          <w:rFonts w:ascii="Times New Roman" w:hAnsi="Times New Roman"/>
          <w:sz w:val="24"/>
          <w:szCs w:val="24"/>
        </w:rPr>
        <w:t xml:space="preserve"> </w:t>
      </w:r>
      <w:r w:rsidRPr="003C1C08">
        <w:rPr>
          <w:rFonts w:ascii="Times New Roman" w:hAnsi="Times New Roman"/>
          <w:sz w:val="24"/>
          <w:szCs w:val="24"/>
        </w:rPr>
        <w:t>Further, while giving broad range, the reason for providing the same shall be specified.</w:t>
      </w:r>
    </w:p>
    <w:p w14:paraId="30E1D311" w14:textId="77777777" w:rsidR="00622D1D" w:rsidRPr="00622D1D" w:rsidRDefault="00622D1D" w:rsidP="00622D1D">
      <w:pPr>
        <w:pStyle w:val="ListParagraph"/>
        <w:rPr>
          <w:rFonts w:ascii="Times New Roman" w:hAnsi="Times New Roman"/>
          <w:sz w:val="24"/>
          <w:szCs w:val="24"/>
          <w:highlight w:val="yellow"/>
        </w:rPr>
      </w:pPr>
    </w:p>
    <w:p w14:paraId="64F59127" w14:textId="77777777" w:rsidR="00622D1D" w:rsidRPr="003C1C08" w:rsidRDefault="00D20C97" w:rsidP="00622D1D">
      <w:pPr>
        <w:pStyle w:val="ListParagraph"/>
        <w:numPr>
          <w:ilvl w:val="0"/>
          <w:numId w:val="17"/>
        </w:numPr>
        <w:spacing w:after="0" w:line="240" w:lineRule="auto"/>
        <w:jc w:val="both"/>
        <w:rPr>
          <w:rFonts w:ascii="Times New Roman" w:hAnsi="Times New Roman"/>
          <w:sz w:val="24"/>
          <w:szCs w:val="24"/>
        </w:rPr>
      </w:pPr>
      <w:r w:rsidRPr="003C1C08">
        <w:rPr>
          <w:rFonts w:ascii="Times New Roman" w:hAnsi="Times New Roman"/>
          <w:sz w:val="24"/>
          <w:szCs w:val="24"/>
        </w:rPr>
        <w:t xml:space="preserve">Total amount of issue size allocated for different objects of the issue shall together be used only for the object of the issue as specified in the placement document/ notice to shareholders and same cannot be added to General Corporate Purposes (GCP). </w:t>
      </w:r>
    </w:p>
    <w:p w14:paraId="3BCE7689" w14:textId="77777777" w:rsidR="00622D1D" w:rsidRPr="003C1C08" w:rsidRDefault="00622D1D" w:rsidP="00622D1D">
      <w:pPr>
        <w:pStyle w:val="ListParagraph"/>
        <w:rPr>
          <w:rFonts w:ascii="Times New Roman" w:hAnsi="Times New Roman"/>
          <w:sz w:val="24"/>
          <w:szCs w:val="24"/>
        </w:rPr>
      </w:pPr>
    </w:p>
    <w:p w14:paraId="6A97C61A" w14:textId="77777777" w:rsidR="00622D1D" w:rsidRPr="003C1C08" w:rsidRDefault="00D20C97" w:rsidP="00622D1D">
      <w:pPr>
        <w:pStyle w:val="ListParagraph"/>
        <w:numPr>
          <w:ilvl w:val="0"/>
          <w:numId w:val="17"/>
        </w:numPr>
        <w:spacing w:after="0" w:line="240" w:lineRule="auto"/>
        <w:jc w:val="both"/>
        <w:rPr>
          <w:rFonts w:ascii="Times New Roman" w:hAnsi="Times New Roman"/>
          <w:sz w:val="24"/>
          <w:szCs w:val="24"/>
        </w:rPr>
      </w:pPr>
      <w:r w:rsidRPr="003C1C08">
        <w:rPr>
          <w:rFonts w:ascii="Times New Roman" w:hAnsi="Times New Roman"/>
          <w:sz w:val="24"/>
          <w:szCs w:val="24"/>
        </w:rPr>
        <w:t xml:space="preserve">The tentative timeline for </w:t>
      </w:r>
      <w:r w:rsidR="0046642D" w:rsidRPr="003C1C08">
        <w:rPr>
          <w:rFonts w:ascii="Times New Roman" w:hAnsi="Times New Roman"/>
          <w:sz w:val="24"/>
          <w:szCs w:val="24"/>
        </w:rPr>
        <w:t>utilization</w:t>
      </w:r>
      <w:r w:rsidRPr="003C1C08">
        <w:rPr>
          <w:rFonts w:ascii="Times New Roman" w:hAnsi="Times New Roman"/>
          <w:sz w:val="24"/>
          <w:szCs w:val="24"/>
        </w:rPr>
        <w:t xml:space="preserve"> of issue proceeds for each of the object shall be clearly stated. Till such time the issue proceeds are fully </w:t>
      </w:r>
      <w:r w:rsidR="0046642D" w:rsidRPr="003C1C08">
        <w:rPr>
          <w:rFonts w:ascii="Times New Roman" w:hAnsi="Times New Roman"/>
          <w:sz w:val="24"/>
          <w:szCs w:val="24"/>
        </w:rPr>
        <w:t>utilized</w:t>
      </w:r>
      <w:r w:rsidRPr="003C1C08">
        <w:rPr>
          <w:rFonts w:ascii="Times New Roman" w:hAnsi="Times New Roman"/>
          <w:sz w:val="24"/>
          <w:szCs w:val="24"/>
        </w:rPr>
        <w:t xml:space="preserve">, the issuer shall also disclose the mode in which such funds will be kept. </w:t>
      </w:r>
    </w:p>
    <w:p w14:paraId="5B97B4C7" w14:textId="77777777" w:rsidR="00622D1D" w:rsidRPr="003C1C08" w:rsidRDefault="00622D1D" w:rsidP="00622D1D">
      <w:pPr>
        <w:pStyle w:val="ListParagraph"/>
        <w:rPr>
          <w:rFonts w:ascii="Times New Roman" w:hAnsi="Times New Roman"/>
          <w:sz w:val="24"/>
          <w:szCs w:val="24"/>
        </w:rPr>
      </w:pPr>
    </w:p>
    <w:p w14:paraId="385AD6CD" w14:textId="230AA63A" w:rsidR="00D20C97" w:rsidRPr="003C1C08" w:rsidRDefault="00D20C97" w:rsidP="00622D1D">
      <w:pPr>
        <w:pStyle w:val="ListParagraph"/>
        <w:numPr>
          <w:ilvl w:val="0"/>
          <w:numId w:val="17"/>
        </w:numPr>
        <w:spacing w:after="0" w:line="240" w:lineRule="auto"/>
        <w:jc w:val="both"/>
        <w:rPr>
          <w:rFonts w:ascii="Times New Roman" w:hAnsi="Times New Roman"/>
          <w:sz w:val="24"/>
          <w:szCs w:val="24"/>
        </w:rPr>
      </w:pPr>
      <w:r w:rsidRPr="003C1C08">
        <w:rPr>
          <w:rFonts w:ascii="Times New Roman" w:hAnsi="Times New Roman"/>
          <w:sz w:val="24"/>
          <w:szCs w:val="24"/>
        </w:rPr>
        <w:t>The fund to be used for General Corporate Purposes (GCP), if any, shall not exceed 25% of the funds to be raised through the preferential issue or QIP, under the current issue.</w:t>
      </w:r>
    </w:p>
    <w:p w14:paraId="49AA873E" w14:textId="77777777" w:rsidR="00D20C97" w:rsidRPr="00500C3D" w:rsidRDefault="00D20C97" w:rsidP="00227091">
      <w:pPr>
        <w:spacing w:after="0" w:line="240" w:lineRule="auto"/>
        <w:jc w:val="both"/>
        <w:rPr>
          <w:rFonts w:ascii="Times New Roman" w:hAnsi="Times New Roman"/>
          <w:sz w:val="24"/>
          <w:szCs w:val="24"/>
        </w:rPr>
      </w:pPr>
    </w:p>
    <w:p w14:paraId="31FC12C1" w14:textId="77777777" w:rsidR="00944E30" w:rsidRPr="00500C3D" w:rsidRDefault="00944E30" w:rsidP="00227091">
      <w:pPr>
        <w:spacing w:after="0" w:line="240" w:lineRule="auto"/>
        <w:jc w:val="both"/>
        <w:rPr>
          <w:rFonts w:ascii="Times New Roman" w:hAnsi="Times New Roman"/>
          <w:sz w:val="24"/>
          <w:szCs w:val="24"/>
        </w:rPr>
      </w:pPr>
    </w:p>
    <w:p w14:paraId="6BF8702A" w14:textId="6086E495" w:rsidR="00C41EA7" w:rsidRPr="00500C3D" w:rsidRDefault="00321195" w:rsidP="00227091">
      <w:pPr>
        <w:spacing w:after="0" w:line="240" w:lineRule="auto"/>
        <w:jc w:val="both"/>
        <w:rPr>
          <w:rFonts w:ascii="Times New Roman" w:hAnsi="Times New Roman"/>
          <w:sz w:val="24"/>
          <w:szCs w:val="24"/>
        </w:rPr>
      </w:pPr>
      <w:r w:rsidRPr="00500C3D">
        <w:rPr>
          <w:rFonts w:ascii="Times New Roman" w:hAnsi="Times New Roman"/>
          <w:sz w:val="24"/>
          <w:szCs w:val="24"/>
        </w:rPr>
        <w:t xml:space="preserve"> </w:t>
      </w:r>
    </w:p>
    <w:p w14:paraId="547F6030" w14:textId="51ABB441" w:rsidR="004B5B71" w:rsidRPr="00500C3D" w:rsidRDefault="004B5B71" w:rsidP="00227091">
      <w:pPr>
        <w:spacing w:after="0" w:line="240" w:lineRule="auto"/>
        <w:jc w:val="both"/>
        <w:rPr>
          <w:rFonts w:ascii="Times New Roman" w:hAnsi="Times New Roman"/>
          <w:b/>
          <w:sz w:val="24"/>
          <w:szCs w:val="24"/>
        </w:rPr>
      </w:pPr>
    </w:p>
    <w:p w14:paraId="5EC2903C" w14:textId="77777777" w:rsidR="00227091" w:rsidRDefault="00227091" w:rsidP="009C3C4A">
      <w:pPr>
        <w:jc w:val="center"/>
        <w:rPr>
          <w:rFonts w:ascii="Times New Roman" w:hAnsi="Times New Roman"/>
          <w:b/>
          <w:sz w:val="21"/>
          <w:szCs w:val="21"/>
        </w:rPr>
      </w:pPr>
    </w:p>
    <w:p w14:paraId="301F06B2" w14:textId="77777777" w:rsidR="00227091" w:rsidRDefault="00227091">
      <w:pPr>
        <w:spacing w:after="0" w:line="240" w:lineRule="auto"/>
        <w:rPr>
          <w:rFonts w:ascii="Times New Roman" w:hAnsi="Times New Roman"/>
          <w:b/>
          <w:sz w:val="21"/>
          <w:szCs w:val="21"/>
        </w:rPr>
      </w:pPr>
      <w:r>
        <w:rPr>
          <w:rFonts w:ascii="Times New Roman" w:hAnsi="Times New Roman"/>
          <w:b/>
          <w:sz w:val="21"/>
          <w:szCs w:val="21"/>
        </w:rPr>
        <w:br w:type="page"/>
      </w:r>
    </w:p>
    <w:p w14:paraId="5EDED992" w14:textId="2BEA0212" w:rsidR="0061635C" w:rsidRPr="00FC144D" w:rsidRDefault="0061635C" w:rsidP="009C3C4A">
      <w:pPr>
        <w:jc w:val="center"/>
        <w:rPr>
          <w:rFonts w:ascii="Times New Roman" w:hAnsi="Times New Roman"/>
          <w:b/>
          <w:sz w:val="24"/>
          <w:szCs w:val="24"/>
        </w:rPr>
      </w:pPr>
      <w:r w:rsidRPr="00FC144D">
        <w:rPr>
          <w:rFonts w:ascii="Times New Roman" w:hAnsi="Times New Roman"/>
          <w:b/>
          <w:sz w:val="24"/>
          <w:szCs w:val="24"/>
        </w:rPr>
        <w:lastRenderedPageBreak/>
        <w:t>General Instructions for filling up the application</w:t>
      </w:r>
    </w:p>
    <w:p w14:paraId="264D9520" w14:textId="77777777" w:rsidR="0061635C" w:rsidRPr="00FC144D" w:rsidRDefault="0061635C" w:rsidP="0061635C">
      <w:pPr>
        <w:pStyle w:val="ListParagraph"/>
        <w:rPr>
          <w:rFonts w:ascii="Times New Roman" w:hAnsi="Times New Roman"/>
          <w:sz w:val="24"/>
          <w:szCs w:val="24"/>
        </w:rPr>
      </w:pPr>
    </w:p>
    <w:p w14:paraId="095EB35C" w14:textId="77777777" w:rsidR="0061635C" w:rsidRPr="00FC144D" w:rsidRDefault="0061635C" w:rsidP="0061635C">
      <w:pPr>
        <w:pStyle w:val="ListParagraph"/>
        <w:numPr>
          <w:ilvl w:val="0"/>
          <w:numId w:val="9"/>
        </w:numPr>
        <w:jc w:val="both"/>
        <w:rPr>
          <w:rFonts w:ascii="Times New Roman" w:hAnsi="Times New Roman"/>
          <w:sz w:val="24"/>
          <w:szCs w:val="24"/>
        </w:rPr>
      </w:pPr>
      <w:r w:rsidRPr="00FC144D">
        <w:rPr>
          <w:rFonts w:ascii="Times New Roman" w:hAnsi="Times New Roman"/>
          <w:sz w:val="24"/>
          <w:szCs w:val="24"/>
        </w:rPr>
        <w:t xml:space="preserve">Submit the Listing Application only on NEAPs (NSE Electronic Application Processing System) on the following URL: </w:t>
      </w:r>
      <w:hyperlink r:id="rId8" w:history="1">
        <w:r w:rsidR="00DC4EDD" w:rsidRPr="00FC144D">
          <w:rPr>
            <w:rStyle w:val="Hyperlink"/>
            <w:rFonts w:ascii="Times New Roman" w:hAnsi="Times New Roman"/>
            <w:b/>
            <w:bCs/>
            <w:sz w:val="24"/>
            <w:szCs w:val="24"/>
          </w:rPr>
          <w:t>https://neaps.nseindia.com/NEWLISTINGCORP/</w:t>
        </w:r>
      </w:hyperlink>
    </w:p>
    <w:p w14:paraId="111395E2" w14:textId="77777777" w:rsidR="0061635C" w:rsidRPr="00FC144D" w:rsidRDefault="0061635C" w:rsidP="0061635C">
      <w:pPr>
        <w:pStyle w:val="ListParagraph"/>
        <w:jc w:val="both"/>
        <w:rPr>
          <w:rFonts w:ascii="Times New Roman" w:hAnsi="Times New Roman"/>
          <w:sz w:val="24"/>
          <w:szCs w:val="24"/>
        </w:rPr>
      </w:pPr>
    </w:p>
    <w:p w14:paraId="3769C130" w14:textId="77777777" w:rsidR="0061635C" w:rsidRPr="00FC144D" w:rsidRDefault="0061635C" w:rsidP="0061635C">
      <w:pPr>
        <w:pStyle w:val="ListParagraph"/>
        <w:numPr>
          <w:ilvl w:val="0"/>
          <w:numId w:val="9"/>
        </w:numPr>
        <w:jc w:val="both"/>
        <w:rPr>
          <w:rFonts w:ascii="Times New Roman" w:hAnsi="Times New Roman"/>
          <w:sz w:val="24"/>
          <w:szCs w:val="24"/>
        </w:rPr>
      </w:pPr>
      <w:r w:rsidRPr="00FC144D">
        <w:rPr>
          <w:rFonts w:ascii="Times New Roman" w:hAnsi="Times New Roman"/>
          <w:sz w:val="24"/>
          <w:szCs w:val="24"/>
        </w:rPr>
        <w:t>If a particular field/detail in the application forms is not applicable, please mention the same as 'Not Applicable'</w:t>
      </w:r>
    </w:p>
    <w:p w14:paraId="6F253037" w14:textId="77777777" w:rsidR="0061635C" w:rsidRPr="00FC144D" w:rsidRDefault="0061635C" w:rsidP="0061635C">
      <w:pPr>
        <w:pStyle w:val="ListParagraph"/>
        <w:rPr>
          <w:rFonts w:ascii="Times New Roman" w:hAnsi="Times New Roman"/>
          <w:sz w:val="24"/>
          <w:szCs w:val="24"/>
        </w:rPr>
      </w:pPr>
    </w:p>
    <w:p w14:paraId="00B7AFC3" w14:textId="77777777" w:rsidR="0061635C" w:rsidRPr="00FC144D" w:rsidRDefault="0061635C" w:rsidP="0061635C">
      <w:pPr>
        <w:pStyle w:val="ListParagraph"/>
        <w:numPr>
          <w:ilvl w:val="0"/>
          <w:numId w:val="9"/>
        </w:numPr>
        <w:jc w:val="both"/>
        <w:rPr>
          <w:rFonts w:ascii="Times New Roman" w:hAnsi="Times New Roman"/>
          <w:sz w:val="24"/>
          <w:szCs w:val="24"/>
        </w:rPr>
      </w:pPr>
      <w:r w:rsidRPr="00FC144D">
        <w:rPr>
          <w:rFonts w:ascii="Times New Roman" w:hAnsi="Times New Roman"/>
          <w:sz w:val="24"/>
          <w:szCs w:val="24"/>
        </w:rPr>
        <w:t xml:space="preserve">Based on the details/documents submitted by the Applicant on NEAPs, the Exchange shall grant in-principle approval for listing of the securities to enable the depositories to credit the same to the </w:t>
      </w:r>
      <w:r w:rsidR="005C3746" w:rsidRPr="00FC144D">
        <w:rPr>
          <w:rFonts w:ascii="Times New Roman" w:hAnsi="Times New Roman"/>
          <w:sz w:val="24"/>
          <w:szCs w:val="24"/>
        </w:rPr>
        <w:t>beneficiary’s</w:t>
      </w:r>
      <w:r w:rsidRPr="00FC144D">
        <w:rPr>
          <w:rFonts w:ascii="Times New Roman" w:hAnsi="Times New Roman"/>
          <w:sz w:val="24"/>
          <w:szCs w:val="24"/>
        </w:rPr>
        <w:t xml:space="preserve"> accounts. The final listing and trading permission shall be granted by the Exchange upon receipt of the documents mentioned in the letter granting in-principle approval.</w:t>
      </w:r>
    </w:p>
    <w:p w14:paraId="21DE7008" w14:textId="77777777" w:rsidR="0061635C" w:rsidRPr="00FC144D" w:rsidRDefault="0061635C" w:rsidP="0061635C">
      <w:pPr>
        <w:pStyle w:val="ListParagraph"/>
        <w:rPr>
          <w:rFonts w:ascii="Times New Roman" w:hAnsi="Times New Roman"/>
          <w:sz w:val="24"/>
          <w:szCs w:val="24"/>
        </w:rPr>
      </w:pPr>
    </w:p>
    <w:p w14:paraId="6D7CB27B" w14:textId="31DEE543" w:rsidR="0061635C" w:rsidRPr="00FC144D" w:rsidRDefault="0061635C" w:rsidP="0061635C">
      <w:pPr>
        <w:pStyle w:val="ListParagraph"/>
        <w:numPr>
          <w:ilvl w:val="0"/>
          <w:numId w:val="9"/>
        </w:numPr>
        <w:rPr>
          <w:rFonts w:ascii="Times New Roman" w:hAnsi="Times New Roman"/>
          <w:sz w:val="24"/>
          <w:szCs w:val="24"/>
        </w:rPr>
      </w:pPr>
      <w:r w:rsidRPr="00FC144D">
        <w:rPr>
          <w:rFonts w:ascii="Times New Roman" w:hAnsi="Times New Roman"/>
          <w:sz w:val="24"/>
          <w:szCs w:val="24"/>
        </w:rPr>
        <w:t>The Exchange reserves the right to ask for documents other than those mentioned above.</w:t>
      </w:r>
    </w:p>
    <w:p w14:paraId="66F0FE2E" w14:textId="77777777" w:rsidR="002744AE" w:rsidRPr="00FC144D" w:rsidRDefault="002744AE" w:rsidP="002744AE">
      <w:pPr>
        <w:pStyle w:val="ListParagraph"/>
        <w:rPr>
          <w:rFonts w:ascii="Times New Roman" w:hAnsi="Times New Roman"/>
          <w:sz w:val="24"/>
          <w:szCs w:val="24"/>
        </w:rPr>
      </w:pPr>
    </w:p>
    <w:p w14:paraId="678EE905" w14:textId="77777777" w:rsidR="002744AE" w:rsidRPr="00FC144D" w:rsidRDefault="002744AE" w:rsidP="002744AE">
      <w:pPr>
        <w:pStyle w:val="ListParagraph"/>
        <w:numPr>
          <w:ilvl w:val="0"/>
          <w:numId w:val="9"/>
        </w:numPr>
        <w:spacing w:after="0" w:line="240" w:lineRule="auto"/>
        <w:jc w:val="both"/>
        <w:rPr>
          <w:rFonts w:ascii="Times New Roman" w:hAnsi="Times New Roman"/>
          <w:sz w:val="24"/>
          <w:szCs w:val="24"/>
        </w:rPr>
      </w:pPr>
      <w:r w:rsidRPr="00FC144D">
        <w:rPr>
          <w:rFonts w:ascii="Times New Roman" w:hAnsi="Times New Roman"/>
          <w:sz w:val="24"/>
          <w:szCs w:val="24"/>
        </w:rPr>
        <w:t>For further clarifications please reach to the concern Exchange Officer. The details (contact no and E-mail Id) are available to NEAPS portal.</w:t>
      </w:r>
    </w:p>
    <w:p w14:paraId="708E5668" w14:textId="77777777" w:rsidR="002744AE" w:rsidRPr="00FC144D" w:rsidRDefault="002744AE" w:rsidP="002744AE">
      <w:pPr>
        <w:pStyle w:val="ListParagraph"/>
        <w:rPr>
          <w:rFonts w:ascii="Times New Roman" w:hAnsi="Times New Roman"/>
          <w:sz w:val="24"/>
          <w:szCs w:val="24"/>
        </w:rPr>
      </w:pPr>
    </w:p>
    <w:p w14:paraId="1F95BBB6" w14:textId="76F4A935" w:rsidR="002744AE" w:rsidRPr="00FC144D" w:rsidRDefault="009A7306" w:rsidP="009A7306">
      <w:pPr>
        <w:rPr>
          <w:rFonts w:ascii="Times New Roman" w:hAnsi="Times New Roman"/>
          <w:sz w:val="24"/>
          <w:szCs w:val="24"/>
        </w:rPr>
      </w:pPr>
      <w:r w:rsidRPr="00FC144D">
        <w:rPr>
          <w:rFonts w:ascii="Times New Roman" w:hAnsi="Times New Roman"/>
          <w:sz w:val="24"/>
          <w:szCs w:val="24"/>
        </w:rPr>
        <w:t xml:space="preserve">              </w:t>
      </w:r>
      <w:r w:rsidR="002744AE" w:rsidRPr="00FC144D">
        <w:rPr>
          <w:rFonts w:ascii="Times New Roman" w:hAnsi="Times New Roman"/>
          <w:sz w:val="24"/>
          <w:szCs w:val="24"/>
        </w:rPr>
        <w:t>Path: - NEAPS &gt;&gt; Help &gt;&gt; Contact us</w:t>
      </w:r>
    </w:p>
    <w:p w14:paraId="230C4659" w14:textId="31A69EFB" w:rsidR="004D3542" w:rsidRPr="00FC144D" w:rsidRDefault="004D3542" w:rsidP="004D3542">
      <w:pPr>
        <w:pStyle w:val="ListParagraph"/>
        <w:numPr>
          <w:ilvl w:val="0"/>
          <w:numId w:val="9"/>
        </w:numPr>
        <w:jc w:val="both"/>
        <w:rPr>
          <w:rFonts w:ascii="Times New Roman" w:hAnsi="Times New Roman"/>
          <w:sz w:val="24"/>
          <w:szCs w:val="24"/>
        </w:rPr>
      </w:pPr>
      <w:r w:rsidRPr="00FC144D">
        <w:rPr>
          <w:rFonts w:ascii="Times New Roman" w:hAnsi="Times New Roman"/>
          <w:sz w:val="24"/>
          <w:szCs w:val="24"/>
        </w:rPr>
        <w:t>Generally, the Exchange reverts to the company with the queries/approval on the application within T+3 working days. However, additional days may be required on case-to-case basis.</w:t>
      </w:r>
    </w:p>
    <w:p w14:paraId="4F0DFEB3" w14:textId="77777777" w:rsidR="002744AE" w:rsidRPr="00FC144D" w:rsidRDefault="002744AE" w:rsidP="002744AE">
      <w:pPr>
        <w:pStyle w:val="ListParagraph"/>
        <w:rPr>
          <w:rFonts w:ascii="Times New Roman" w:hAnsi="Times New Roman"/>
          <w:sz w:val="24"/>
          <w:szCs w:val="24"/>
        </w:rPr>
      </w:pPr>
    </w:p>
    <w:p w14:paraId="72C0D965" w14:textId="77777777" w:rsidR="002744AE" w:rsidRPr="00FC144D" w:rsidRDefault="002744AE" w:rsidP="002744AE">
      <w:pPr>
        <w:pStyle w:val="ListParagraph"/>
        <w:rPr>
          <w:rFonts w:ascii="Times New Roman" w:hAnsi="Times New Roman"/>
          <w:sz w:val="24"/>
          <w:szCs w:val="24"/>
        </w:rPr>
      </w:pPr>
    </w:p>
    <w:sectPr w:rsidR="002744AE" w:rsidRPr="00FC144D" w:rsidSect="00EF2B82">
      <w:headerReference w:type="default" r:id="rId9"/>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0C24" w14:textId="77777777" w:rsidR="003C7BA1" w:rsidRDefault="003C7BA1" w:rsidP="003041C8">
      <w:pPr>
        <w:spacing w:after="0" w:line="240" w:lineRule="auto"/>
      </w:pPr>
      <w:r>
        <w:separator/>
      </w:r>
    </w:p>
  </w:endnote>
  <w:endnote w:type="continuationSeparator" w:id="0">
    <w:p w14:paraId="14EBBACA" w14:textId="77777777" w:rsidR="003C7BA1" w:rsidRDefault="003C7BA1" w:rsidP="0030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24A6" w14:textId="77777777" w:rsidR="007022EF" w:rsidRDefault="007022EF">
    <w:pPr>
      <w:pStyle w:val="Footer"/>
    </w:pPr>
    <w:r>
      <w:rPr>
        <w:noProof/>
      </w:rPr>
      <mc:AlternateContent>
        <mc:Choice Requires="wps">
          <w:drawing>
            <wp:anchor distT="0" distB="0" distL="114300" distR="114300" simplePos="0" relativeHeight="251658240" behindDoc="0" locked="0" layoutInCell="0" allowOverlap="1" wp14:anchorId="17DA4622" wp14:editId="2BC139C1">
              <wp:simplePos x="0" y="0"/>
              <wp:positionH relativeFrom="page">
                <wp:posOffset>0</wp:posOffset>
              </wp:positionH>
              <wp:positionV relativeFrom="page">
                <wp:posOffset>9594215</wp:posOffset>
              </wp:positionV>
              <wp:extent cx="7772400" cy="273685"/>
              <wp:effectExtent l="0" t="2540" r="0" b="0"/>
              <wp:wrapNone/>
              <wp:docPr id="2" name="MSIPCMf56546a383e78a55db427f56" descr="{&quot;HashCode&quot;:-1520812918,&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16BD1" w14:textId="77777777" w:rsidR="007022EF" w:rsidRPr="007022EF" w:rsidRDefault="007022EF" w:rsidP="007022EF">
                          <w:pPr>
                            <w:spacing w:after="0"/>
                            <w:jc w:val="center"/>
                            <w:rPr>
                              <w:rFonts w:cs="Calibri"/>
                              <w:color w:val="A80000"/>
                              <w:sz w:val="20"/>
                            </w:rPr>
                          </w:pPr>
                          <w:r w:rsidRPr="007022EF">
                            <w:rPr>
                              <w:rFonts w:cs="Calibri"/>
                              <w:color w:val="A80000"/>
                              <w:sz w:val="20"/>
                            </w:rPr>
                            <w:t>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A4622" id="_x0000_t202" coordsize="21600,21600" o:spt="202" path="m,l,21600r21600,l21600,xe">
              <v:stroke joinstyle="miter"/>
              <v:path gradientshapeok="t" o:connecttype="rect"/>
            </v:shapetype>
            <v:shape id="MSIPCMf56546a383e78a55db427f56" o:spid="_x0000_s1026" type="#_x0000_t202" alt="{&quot;HashCode&quot;:-1520812918,&quot;Height&quot;:792.0,&quot;Width&quot;:612.0,&quot;Placement&quot;:&quot;Footer&quot;,&quot;Index&quot;:&quot;Primary&quot;,&quot;Section&quot;:1,&quot;Top&quot;:0.0,&quot;Left&quot;:0.0}" style="position:absolute;margin-left:0;margin-top:755.4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2ED16BD1" w14:textId="77777777" w:rsidR="007022EF" w:rsidRPr="007022EF" w:rsidRDefault="007022EF" w:rsidP="007022EF">
                    <w:pPr>
                      <w:spacing w:after="0"/>
                      <w:jc w:val="center"/>
                      <w:rPr>
                        <w:rFonts w:cs="Calibri"/>
                        <w:color w:val="A80000"/>
                        <w:sz w:val="20"/>
                      </w:rPr>
                    </w:pPr>
                    <w:r w:rsidRPr="007022EF">
                      <w:rPr>
                        <w:rFonts w:cs="Calibri"/>
                        <w:color w:val="A8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B9C9" w14:textId="77777777" w:rsidR="003C7BA1" w:rsidRDefault="003C7BA1" w:rsidP="003041C8">
      <w:pPr>
        <w:spacing w:after="0" w:line="240" w:lineRule="auto"/>
      </w:pPr>
      <w:r>
        <w:separator/>
      </w:r>
    </w:p>
  </w:footnote>
  <w:footnote w:type="continuationSeparator" w:id="0">
    <w:p w14:paraId="531398A7" w14:textId="77777777" w:rsidR="003C7BA1" w:rsidRDefault="003C7BA1" w:rsidP="00304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C629" w14:textId="77777777" w:rsidR="003041C8" w:rsidRDefault="007022EF" w:rsidP="00870385">
    <w:pPr>
      <w:pStyle w:val="Header"/>
    </w:pPr>
    <w:r w:rsidRPr="00A002AF">
      <w:rPr>
        <w:noProof/>
      </w:rPr>
      <w:drawing>
        <wp:inline distT="0" distB="0" distL="0" distR="0" wp14:anchorId="7EF994D8" wp14:editId="47D029A4">
          <wp:extent cx="53340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4891"/>
    <w:multiLevelType w:val="hybridMultilevel"/>
    <w:tmpl w:val="B19AF32C"/>
    <w:lvl w:ilvl="0" w:tplc="4A0C0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571CD"/>
    <w:multiLevelType w:val="hybridMultilevel"/>
    <w:tmpl w:val="61404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E196E"/>
    <w:multiLevelType w:val="hybridMultilevel"/>
    <w:tmpl w:val="768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0724A"/>
    <w:multiLevelType w:val="hybridMultilevel"/>
    <w:tmpl w:val="6A18B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F7589"/>
    <w:multiLevelType w:val="hybridMultilevel"/>
    <w:tmpl w:val="DDB61B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304DC"/>
    <w:multiLevelType w:val="hybridMultilevel"/>
    <w:tmpl w:val="2C2E5B20"/>
    <w:lvl w:ilvl="0" w:tplc="F490F338">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4014554"/>
    <w:multiLevelType w:val="hybridMultilevel"/>
    <w:tmpl w:val="BAB8D600"/>
    <w:lvl w:ilvl="0" w:tplc="1CC0772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6325236"/>
    <w:multiLevelType w:val="hybridMultilevel"/>
    <w:tmpl w:val="962C7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271ED"/>
    <w:multiLevelType w:val="hybridMultilevel"/>
    <w:tmpl w:val="D5E08E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65E4DDC"/>
    <w:multiLevelType w:val="hybridMultilevel"/>
    <w:tmpl w:val="F35A7E7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B45FF"/>
    <w:multiLevelType w:val="hybridMultilevel"/>
    <w:tmpl w:val="E8D82C4A"/>
    <w:lvl w:ilvl="0" w:tplc="C226DA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B9015A"/>
    <w:multiLevelType w:val="hybridMultilevel"/>
    <w:tmpl w:val="0C86B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F0244"/>
    <w:multiLevelType w:val="hybridMultilevel"/>
    <w:tmpl w:val="F288C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2543F"/>
    <w:multiLevelType w:val="hybridMultilevel"/>
    <w:tmpl w:val="3FE6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C0982"/>
    <w:multiLevelType w:val="hybridMultilevel"/>
    <w:tmpl w:val="84A8A8FE"/>
    <w:lvl w:ilvl="0" w:tplc="824AF77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4C2BCA"/>
    <w:multiLevelType w:val="hybridMultilevel"/>
    <w:tmpl w:val="61404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A45C2"/>
    <w:multiLevelType w:val="hybridMultilevel"/>
    <w:tmpl w:val="DFC075B8"/>
    <w:lvl w:ilvl="0" w:tplc="04090011">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7"/>
  </w:num>
  <w:num w:numId="4">
    <w:abstractNumId w:val="14"/>
  </w:num>
  <w:num w:numId="5">
    <w:abstractNumId w:val="10"/>
  </w:num>
  <w:num w:numId="6">
    <w:abstractNumId w:val="5"/>
  </w:num>
  <w:num w:numId="7">
    <w:abstractNumId w:val="0"/>
  </w:num>
  <w:num w:numId="8">
    <w:abstractNumId w:val="4"/>
  </w:num>
  <w:num w:numId="9">
    <w:abstractNumId w:val="1"/>
  </w:num>
  <w:num w:numId="10">
    <w:abstractNumId w:val="15"/>
  </w:num>
  <w:num w:numId="11">
    <w:abstractNumId w:val="9"/>
  </w:num>
  <w:num w:numId="12">
    <w:abstractNumId w:val="16"/>
  </w:num>
  <w:num w:numId="13">
    <w:abstractNumId w:val="8"/>
  </w:num>
  <w:num w:numId="14">
    <w:abstractNumId w:val="2"/>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4A"/>
    <w:rsid w:val="0002267F"/>
    <w:rsid w:val="000256EE"/>
    <w:rsid w:val="000330EF"/>
    <w:rsid w:val="00071980"/>
    <w:rsid w:val="000975BF"/>
    <w:rsid w:val="000A1171"/>
    <w:rsid w:val="000A3BD1"/>
    <w:rsid w:val="000A6EAB"/>
    <w:rsid w:val="000B79CD"/>
    <w:rsid w:val="000C1D6F"/>
    <w:rsid w:val="000E552A"/>
    <w:rsid w:val="000F0DB4"/>
    <w:rsid w:val="000F5951"/>
    <w:rsid w:val="00110141"/>
    <w:rsid w:val="0013207A"/>
    <w:rsid w:val="00177CAA"/>
    <w:rsid w:val="001911AA"/>
    <w:rsid w:val="001A5DC0"/>
    <w:rsid w:val="001D2571"/>
    <w:rsid w:val="001E19DD"/>
    <w:rsid w:val="001F6D11"/>
    <w:rsid w:val="00227091"/>
    <w:rsid w:val="0023677D"/>
    <w:rsid w:val="00236D8D"/>
    <w:rsid w:val="002405A5"/>
    <w:rsid w:val="002442FB"/>
    <w:rsid w:val="002719A8"/>
    <w:rsid w:val="002744AE"/>
    <w:rsid w:val="002744E5"/>
    <w:rsid w:val="002811C6"/>
    <w:rsid w:val="002837DC"/>
    <w:rsid w:val="00286BB7"/>
    <w:rsid w:val="00286F50"/>
    <w:rsid w:val="00295C40"/>
    <w:rsid w:val="002C2391"/>
    <w:rsid w:val="002D413E"/>
    <w:rsid w:val="002E5A5F"/>
    <w:rsid w:val="003041C8"/>
    <w:rsid w:val="00305368"/>
    <w:rsid w:val="003132CC"/>
    <w:rsid w:val="0031771A"/>
    <w:rsid w:val="00317D2F"/>
    <w:rsid w:val="00321195"/>
    <w:rsid w:val="00321608"/>
    <w:rsid w:val="00346C70"/>
    <w:rsid w:val="00350C8F"/>
    <w:rsid w:val="00366C37"/>
    <w:rsid w:val="00381489"/>
    <w:rsid w:val="00385E0B"/>
    <w:rsid w:val="00390513"/>
    <w:rsid w:val="00390A38"/>
    <w:rsid w:val="00393A59"/>
    <w:rsid w:val="003B0A31"/>
    <w:rsid w:val="003C1C08"/>
    <w:rsid w:val="003C234A"/>
    <w:rsid w:val="003C7BA1"/>
    <w:rsid w:val="003D203F"/>
    <w:rsid w:val="003D2537"/>
    <w:rsid w:val="003D6DD3"/>
    <w:rsid w:val="003D7634"/>
    <w:rsid w:val="003E769C"/>
    <w:rsid w:val="003F5B08"/>
    <w:rsid w:val="00401B3F"/>
    <w:rsid w:val="0040657C"/>
    <w:rsid w:val="004137A6"/>
    <w:rsid w:val="00430466"/>
    <w:rsid w:val="004442B6"/>
    <w:rsid w:val="00456DD7"/>
    <w:rsid w:val="0046642D"/>
    <w:rsid w:val="00477CC2"/>
    <w:rsid w:val="00485981"/>
    <w:rsid w:val="00485EE2"/>
    <w:rsid w:val="004A07A4"/>
    <w:rsid w:val="004B2AEE"/>
    <w:rsid w:val="004B3BBB"/>
    <w:rsid w:val="004B5B71"/>
    <w:rsid w:val="004D3542"/>
    <w:rsid w:val="004E1BB6"/>
    <w:rsid w:val="004F66C4"/>
    <w:rsid w:val="00500C3D"/>
    <w:rsid w:val="0050681E"/>
    <w:rsid w:val="00526D24"/>
    <w:rsid w:val="00527AFB"/>
    <w:rsid w:val="00557AA3"/>
    <w:rsid w:val="0056707E"/>
    <w:rsid w:val="005774B6"/>
    <w:rsid w:val="00586310"/>
    <w:rsid w:val="00596F6F"/>
    <w:rsid w:val="005A6005"/>
    <w:rsid w:val="005B12A4"/>
    <w:rsid w:val="005B4865"/>
    <w:rsid w:val="005B75AC"/>
    <w:rsid w:val="005C3746"/>
    <w:rsid w:val="005E408C"/>
    <w:rsid w:val="00601824"/>
    <w:rsid w:val="00607C89"/>
    <w:rsid w:val="006118DC"/>
    <w:rsid w:val="006150C5"/>
    <w:rsid w:val="0061635C"/>
    <w:rsid w:val="006165DD"/>
    <w:rsid w:val="00622D1D"/>
    <w:rsid w:val="006249D3"/>
    <w:rsid w:val="00627295"/>
    <w:rsid w:val="0063020E"/>
    <w:rsid w:val="00632063"/>
    <w:rsid w:val="00633258"/>
    <w:rsid w:val="00655BDB"/>
    <w:rsid w:val="00662D30"/>
    <w:rsid w:val="0067221B"/>
    <w:rsid w:val="006744E8"/>
    <w:rsid w:val="0067671C"/>
    <w:rsid w:val="0068130B"/>
    <w:rsid w:val="00683546"/>
    <w:rsid w:val="00694DBD"/>
    <w:rsid w:val="006A1B23"/>
    <w:rsid w:val="006A20F6"/>
    <w:rsid w:val="006B281D"/>
    <w:rsid w:val="006B7DF2"/>
    <w:rsid w:val="006C7296"/>
    <w:rsid w:val="006D6EB4"/>
    <w:rsid w:val="006F2A66"/>
    <w:rsid w:val="006F7B1D"/>
    <w:rsid w:val="007007E6"/>
    <w:rsid w:val="00700D94"/>
    <w:rsid w:val="007022EF"/>
    <w:rsid w:val="0071621F"/>
    <w:rsid w:val="00717261"/>
    <w:rsid w:val="00720FC3"/>
    <w:rsid w:val="00723AE2"/>
    <w:rsid w:val="0075113E"/>
    <w:rsid w:val="00755748"/>
    <w:rsid w:val="007607F0"/>
    <w:rsid w:val="00766486"/>
    <w:rsid w:val="00780621"/>
    <w:rsid w:val="0078326C"/>
    <w:rsid w:val="007959D9"/>
    <w:rsid w:val="007C3C3F"/>
    <w:rsid w:val="007E45DD"/>
    <w:rsid w:val="007F332B"/>
    <w:rsid w:val="008008D9"/>
    <w:rsid w:val="00806841"/>
    <w:rsid w:val="008111FE"/>
    <w:rsid w:val="00813F89"/>
    <w:rsid w:val="008210E9"/>
    <w:rsid w:val="008451C7"/>
    <w:rsid w:val="00855A0D"/>
    <w:rsid w:val="00857709"/>
    <w:rsid w:val="008579D6"/>
    <w:rsid w:val="00870385"/>
    <w:rsid w:val="008749B4"/>
    <w:rsid w:val="00876142"/>
    <w:rsid w:val="00877816"/>
    <w:rsid w:val="00881CFC"/>
    <w:rsid w:val="0088700E"/>
    <w:rsid w:val="00890DF4"/>
    <w:rsid w:val="00894785"/>
    <w:rsid w:val="008A1F39"/>
    <w:rsid w:val="008C35A1"/>
    <w:rsid w:val="009126BE"/>
    <w:rsid w:val="009202A8"/>
    <w:rsid w:val="00926FC3"/>
    <w:rsid w:val="00927A12"/>
    <w:rsid w:val="00944E30"/>
    <w:rsid w:val="009456E7"/>
    <w:rsid w:val="00954B2C"/>
    <w:rsid w:val="00974311"/>
    <w:rsid w:val="00974851"/>
    <w:rsid w:val="0098132C"/>
    <w:rsid w:val="009847F7"/>
    <w:rsid w:val="00986F63"/>
    <w:rsid w:val="0099687C"/>
    <w:rsid w:val="009A710B"/>
    <w:rsid w:val="009A7306"/>
    <w:rsid w:val="009B3069"/>
    <w:rsid w:val="009C3C4A"/>
    <w:rsid w:val="009C62E2"/>
    <w:rsid w:val="009D2ABF"/>
    <w:rsid w:val="009F16E2"/>
    <w:rsid w:val="009F2E05"/>
    <w:rsid w:val="009F5773"/>
    <w:rsid w:val="00A007B8"/>
    <w:rsid w:val="00A01FE5"/>
    <w:rsid w:val="00A103F9"/>
    <w:rsid w:val="00A25325"/>
    <w:rsid w:val="00A40501"/>
    <w:rsid w:val="00A82816"/>
    <w:rsid w:val="00A832C3"/>
    <w:rsid w:val="00A83A85"/>
    <w:rsid w:val="00A87D3F"/>
    <w:rsid w:val="00A94356"/>
    <w:rsid w:val="00AB3F47"/>
    <w:rsid w:val="00AB61F8"/>
    <w:rsid w:val="00AD26CE"/>
    <w:rsid w:val="00AE59AE"/>
    <w:rsid w:val="00AF4D0F"/>
    <w:rsid w:val="00B34CCF"/>
    <w:rsid w:val="00B376B0"/>
    <w:rsid w:val="00B40B1E"/>
    <w:rsid w:val="00B57F1E"/>
    <w:rsid w:val="00B60FD7"/>
    <w:rsid w:val="00B75B8B"/>
    <w:rsid w:val="00B915CE"/>
    <w:rsid w:val="00B9564C"/>
    <w:rsid w:val="00BA5766"/>
    <w:rsid w:val="00BB0215"/>
    <w:rsid w:val="00BC514D"/>
    <w:rsid w:val="00BD687C"/>
    <w:rsid w:val="00BD7D3D"/>
    <w:rsid w:val="00BE2D47"/>
    <w:rsid w:val="00BF50A1"/>
    <w:rsid w:val="00C0065A"/>
    <w:rsid w:val="00C0289E"/>
    <w:rsid w:val="00C04CE4"/>
    <w:rsid w:val="00C14605"/>
    <w:rsid w:val="00C2641C"/>
    <w:rsid w:val="00C30874"/>
    <w:rsid w:val="00C32EBE"/>
    <w:rsid w:val="00C41EA7"/>
    <w:rsid w:val="00C8146C"/>
    <w:rsid w:val="00C83935"/>
    <w:rsid w:val="00C85D97"/>
    <w:rsid w:val="00C87FCD"/>
    <w:rsid w:val="00CB1422"/>
    <w:rsid w:val="00CB3403"/>
    <w:rsid w:val="00CC01A7"/>
    <w:rsid w:val="00CC4333"/>
    <w:rsid w:val="00CC64F1"/>
    <w:rsid w:val="00CC7FD2"/>
    <w:rsid w:val="00CD3F06"/>
    <w:rsid w:val="00CE5776"/>
    <w:rsid w:val="00CF769D"/>
    <w:rsid w:val="00D003C0"/>
    <w:rsid w:val="00D17111"/>
    <w:rsid w:val="00D20C97"/>
    <w:rsid w:val="00D4086E"/>
    <w:rsid w:val="00D411F5"/>
    <w:rsid w:val="00D41B30"/>
    <w:rsid w:val="00D45DF7"/>
    <w:rsid w:val="00D52196"/>
    <w:rsid w:val="00D57BDC"/>
    <w:rsid w:val="00D6297E"/>
    <w:rsid w:val="00D72BF1"/>
    <w:rsid w:val="00D91CDD"/>
    <w:rsid w:val="00D92D22"/>
    <w:rsid w:val="00D95217"/>
    <w:rsid w:val="00DB314F"/>
    <w:rsid w:val="00DB39F8"/>
    <w:rsid w:val="00DB6B73"/>
    <w:rsid w:val="00DC4EDD"/>
    <w:rsid w:val="00DC54B6"/>
    <w:rsid w:val="00DF2E1A"/>
    <w:rsid w:val="00E06711"/>
    <w:rsid w:val="00E10E81"/>
    <w:rsid w:val="00E17CC8"/>
    <w:rsid w:val="00E24A01"/>
    <w:rsid w:val="00EA7288"/>
    <w:rsid w:val="00EB14D2"/>
    <w:rsid w:val="00EB4D69"/>
    <w:rsid w:val="00ED220E"/>
    <w:rsid w:val="00EE3841"/>
    <w:rsid w:val="00EE6254"/>
    <w:rsid w:val="00EF2B82"/>
    <w:rsid w:val="00F0733D"/>
    <w:rsid w:val="00F075E6"/>
    <w:rsid w:val="00F26ADA"/>
    <w:rsid w:val="00F308CA"/>
    <w:rsid w:val="00F649B3"/>
    <w:rsid w:val="00F75787"/>
    <w:rsid w:val="00F84742"/>
    <w:rsid w:val="00FB44EF"/>
    <w:rsid w:val="00FB742C"/>
    <w:rsid w:val="00FC144D"/>
    <w:rsid w:val="00FD35DF"/>
    <w:rsid w:val="00FD6AA0"/>
    <w:rsid w:val="00FD7CBD"/>
    <w:rsid w:val="00FE206B"/>
    <w:rsid w:val="13F8D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7EB5E"/>
  <w15:chartTrackingRefBased/>
  <w15:docId w15:val="{5F6FF57B-5691-43B4-8089-560321B7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7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C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3C4A"/>
    <w:rPr>
      <w:rFonts w:ascii="Tahoma" w:hAnsi="Tahoma" w:cs="Tahoma"/>
      <w:sz w:val="16"/>
      <w:szCs w:val="16"/>
    </w:rPr>
  </w:style>
  <w:style w:type="table" w:styleId="TableGrid">
    <w:name w:val="Table Grid"/>
    <w:basedOn w:val="TableNormal"/>
    <w:uiPriority w:val="59"/>
    <w:rsid w:val="009C3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C3C4A"/>
    <w:pPr>
      <w:ind w:left="720"/>
      <w:contextualSpacing/>
    </w:pPr>
  </w:style>
  <w:style w:type="paragraph" w:styleId="BodyTextIndent">
    <w:name w:val="Body Text Indent"/>
    <w:basedOn w:val="Normal"/>
    <w:link w:val="BodyTextIndentChar"/>
    <w:rsid w:val="00A82816"/>
    <w:pPr>
      <w:spacing w:after="0" w:line="240" w:lineRule="auto"/>
      <w:ind w:left="432" w:hanging="432"/>
    </w:pPr>
    <w:rPr>
      <w:rFonts w:ascii="Times New Roman" w:eastAsia="Times New Roman" w:hAnsi="Times New Roman"/>
      <w:sz w:val="24"/>
      <w:szCs w:val="24"/>
    </w:rPr>
  </w:style>
  <w:style w:type="character" w:customStyle="1" w:styleId="BodyTextIndentChar">
    <w:name w:val="Body Text Indent Char"/>
    <w:link w:val="BodyTextIndent"/>
    <w:rsid w:val="00A8281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82816"/>
    <w:pPr>
      <w:spacing w:after="120" w:line="480" w:lineRule="auto"/>
      <w:ind w:left="283"/>
    </w:pPr>
    <w:rPr>
      <w:rFonts w:ascii="Times New Roman" w:eastAsia="Times New Roman" w:hAnsi="Times New Roman"/>
      <w:sz w:val="20"/>
      <w:szCs w:val="20"/>
      <w:u w:color="FFFFFF"/>
    </w:rPr>
  </w:style>
  <w:style w:type="character" w:customStyle="1" w:styleId="BodyTextIndent2Char">
    <w:name w:val="Body Text Indent 2 Char"/>
    <w:link w:val="BodyTextIndent2"/>
    <w:uiPriority w:val="99"/>
    <w:semiHidden/>
    <w:rsid w:val="00A82816"/>
    <w:rPr>
      <w:rFonts w:ascii="Times New Roman" w:eastAsia="Times New Roman" w:hAnsi="Times New Roman" w:cs="Times New Roman"/>
      <w:sz w:val="20"/>
      <w:szCs w:val="20"/>
      <w:u w:color="FFFFFF"/>
    </w:rPr>
  </w:style>
  <w:style w:type="paragraph" w:styleId="BodyText2">
    <w:name w:val="Body Text 2"/>
    <w:basedOn w:val="Normal"/>
    <w:link w:val="BodyText2Char"/>
    <w:uiPriority w:val="99"/>
    <w:semiHidden/>
    <w:unhideWhenUsed/>
    <w:rsid w:val="00A82816"/>
    <w:pPr>
      <w:spacing w:after="120" w:line="480" w:lineRule="auto"/>
    </w:pPr>
    <w:rPr>
      <w:rFonts w:ascii="Times New Roman" w:eastAsia="Times New Roman" w:hAnsi="Times New Roman"/>
      <w:sz w:val="20"/>
      <w:szCs w:val="20"/>
      <w:u w:color="FFFFFF"/>
    </w:rPr>
  </w:style>
  <w:style w:type="character" w:customStyle="1" w:styleId="BodyText2Char">
    <w:name w:val="Body Text 2 Char"/>
    <w:link w:val="BodyText2"/>
    <w:uiPriority w:val="99"/>
    <w:semiHidden/>
    <w:rsid w:val="00A82816"/>
    <w:rPr>
      <w:rFonts w:ascii="Times New Roman" w:eastAsia="Times New Roman" w:hAnsi="Times New Roman" w:cs="Times New Roman"/>
      <w:sz w:val="20"/>
      <w:szCs w:val="20"/>
      <w:u w:color="FFFFFF"/>
    </w:rPr>
  </w:style>
  <w:style w:type="paragraph" w:styleId="BodyText">
    <w:name w:val="Body Text"/>
    <w:basedOn w:val="Normal"/>
    <w:link w:val="BodyTextChar"/>
    <w:uiPriority w:val="99"/>
    <w:semiHidden/>
    <w:unhideWhenUsed/>
    <w:rsid w:val="0068130B"/>
    <w:pPr>
      <w:spacing w:after="120"/>
    </w:pPr>
  </w:style>
  <w:style w:type="character" w:customStyle="1" w:styleId="BodyTextChar">
    <w:name w:val="Body Text Char"/>
    <w:basedOn w:val="DefaultParagraphFont"/>
    <w:link w:val="BodyText"/>
    <w:uiPriority w:val="99"/>
    <w:semiHidden/>
    <w:rsid w:val="0068130B"/>
  </w:style>
  <w:style w:type="character" w:styleId="Hyperlink">
    <w:name w:val="Hyperlink"/>
    <w:uiPriority w:val="99"/>
    <w:unhideWhenUsed/>
    <w:rsid w:val="0061635C"/>
    <w:rPr>
      <w:color w:val="0000FF"/>
      <w:u w:val="single"/>
    </w:rPr>
  </w:style>
  <w:style w:type="paragraph" w:styleId="Header">
    <w:name w:val="header"/>
    <w:basedOn w:val="Normal"/>
    <w:link w:val="HeaderChar"/>
    <w:uiPriority w:val="99"/>
    <w:unhideWhenUsed/>
    <w:rsid w:val="003041C8"/>
    <w:pPr>
      <w:tabs>
        <w:tab w:val="center" w:pos="4680"/>
        <w:tab w:val="right" w:pos="9360"/>
      </w:tabs>
    </w:pPr>
  </w:style>
  <w:style w:type="character" w:customStyle="1" w:styleId="HeaderChar">
    <w:name w:val="Header Char"/>
    <w:link w:val="Header"/>
    <w:uiPriority w:val="99"/>
    <w:rsid w:val="003041C8"/>
    <w:rPr>
      <w:sz w:val="22"/>
      <w:szCs w:val="22"/>
    </w:rPr>
  </w:style>
  <w:style w:type="paragraph" w:styleId="Footer">
    <w:name w:val="footer"/>
    <w:basedOn w:val="Normal"/>
    <w:link w:val="FooterChar"/>
    <w:uiPriority w:val="99"/>
    <w:unhideWhenUsed/>
    <w:rsid w:val="003041C8"/>
    <w:pPr>
      <w:tabs>
        <w:tab w:val="center" w:pos="4680"/>
        <w:tab w:val="right" w:pos="9360"/>
      </w:tabs>
    </w:pPr>
  </w:style>
  <w:style w:type="character" w:customStyle="1" w:styleId="FooterChar">
    <w:name w:val="Footer Char"/>
    <w:link w:val="Footer"/>
    <w:uiPriority w:val="99"/>
    <w:rsid w:val="003041C8"/>
    <w:rPr>
      <w:sz w:val="22"/>
      <w:szCs w:val="22"/>
    </w:rPr>
  </w:style>
  <w:style w:type="paragraph" w:customStyle="1" w:styleId="Default">
    <w:name w:val="Default"/>
    <w:rsid w:val="003041C8"/>
    <w:pPr>
      <w:autoSpaceDE w:val="0"/>
      <w:autoSpaceDN w:val="0"/>
      <w:adjustRightInd w:val="0"/>
    </w:pPr>
    <w:rPr>
      <w:rFonts w:ascii="Times New Roman" w:hAnsi="Times New Roman"/>
      <w:color w:val="000000"/>
      <w:sz w:val="24"/>
      <w:szCs w:val="24"/>
    </w:rPr>
  </w:style>
  <w:style w:type="character" w:customStyle="1" w:styleId="markspr6eqbx9">
    <w:name w:val="markspr6eqbx9"/>
    <w:rsid w:val="00526D24"/>
  </w:style>
  <w:style w:type="paragraph" w:styleId="Revision">
    <w:name w:val="Revision"/>
    <w:hidden/>
    <w:uiPriority w:val="99"/>
    <w:semiHidden/>
    <w:rsid w:val="00655BDB"/>
    <w:rPr>
      <w:sz w:val="22"/>
      <w:szCs w:val="22"/>
    </w:rPr>
  </w:style>
  <w:style w:type="character" w:styleId="CommentReference">
    <w:name w:val="annotation reference"/>
    <w:basedOn w:val="DefaultParagraphFont"/>
    <w:uiPriority w:val="99"/>
    <w:semiHidden/>
    <w:unhideWhenUsed/>
    <w:rsid w:val="00F26ADA"/>
    <w:rPr>
      <w:sz w:val="16"/>
      <w:szCs w:val="16"/>
    </w:rPr>
  </w:style>
  <w:style w:type="paragraph" w:styleId="CommentText">
    <w:name w:val="annotation text"/>
    <w:basedOn w:val="Normal"/>
    <w:link w:val="CommentTextChar"/>
    <w:uiPriority w:val="99"/>
    <w:semiHidden/>
    <w:unhideWhenUsed/>
    <w:rsid w:val="00F26ADA"/>
    <w:pPr>
      <w:spacing w:line="240" w:lineRule="auto"/>
    </w:pPr>
    <w:rPr>
      <w:sz w:val="20"/>
      <w:szCs w:val="20"/>
    </w:rPr>
  </w:style>
  <w:style w:type="character" w:customStyle="1" w:styleId="CommentTextChar">
    <w:name w:val="Comment Text Char"/>
    <w:basedOn w:val="DefaultParagraphFont"/>
    <w:link w:val="CommentText"/>
    <w:uiPriority w:val="99"/>
    <w:semiHidden/>
    <w:rsid w:val="00F26ADA"/>
  </w:style>
  <w:style w:type="paragraph" w:styleId="CommentSubject">
    <w:name w:val="annotation subject"/>
    <w:basedOn w:val="CommentText"/>
    <w:next w:val="CommentText"/>
    <w:link w:val="CommentSubjectChar"/>
    <w:uiPriority w:val="99"/>
    <w:semiHidden/>
    <w:unhideWhenUsed/>
    <w:rsid w:val="00F26ADA"/>
    <w:rPr>
      <w:b/>
      <w:bCs/>
    </w:rPr>
  </w:style>
  <w:style w:type="character" w:customStyle="1" w:styleId="CommentSubjectChar">
    <w:name w:val="Comment Subject Char"/>
    <w:basedOn w:val="CommentTextChar"/>
    <w:link w:val="CommentSubject"/>
    <w:uiPriority w:val="99"/>
    <w:semiHidden/>
    <w:rsid w:val="00F26ADA"/>
    <w:rPr>
      <w:b/>
      <w:bCs/>
    </w:rPr>
  </w:style>
  <w:style w:type="paragraph" w:customStyle="1" w:styleId="xmsonormal">
    <w:name w:val="x_msonormal"/>
    <w:basedOn w:val="Normal"/>
    <w:rsid w:val="00DF2E1A"/>
    <w:pPr>
      <w:spacing w:after="0" w:line="240" w:lineRule="auto"/>
    </w:pPr>
    <w:rPr>
      <w:rFonts w:eastAsiaTheme="minorHAnsi" w:cs="Calibri"/>
    </w:rPr>
  </w:style>
  <w:style w:type="paragraph" w:customStyle="1" w:styleId="xmsolistparagraph">
    <w:name w:val="x_msolistparagraph"/>
    <w:basedOn w:val="Normal"/>
    <w:rsid w:val="00DF2E1A"/>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5696">
      <w:bodyDiv w:val="1"/>
      <w:marLeft w:val="0"/>
      <w:marRight w:val="0"/>
      <w:marTop w:val="0"/>
      <w:marBottom w:val="0"/>
      <w:divBdr>
        <w:top w:val="none" w:sz="0" w:space="0" w:color="auto"/>
        <w:left w:val="none" w:sz="0" w:space="0" w:color="auto"/>
        <w:bottom w:val="none" w:sz="0" w:space="0" w:color="auto"/>
        <w:right w:val="none" w:sz="0" w:space="0" w:color="auto"/>
      </w:divBdr>
    </w:div>
    <w:div w:id="1248076611">
      <w:bodyDiv w:val="1"/>
      <w:marLeft w:val="0"/>
      <w:marRight w:val="0"/>
      <w:marTop w:val="0"/>
      <w:marBottom w:val="0"/>
      <w:divBdr>
        <w:top w:val="none" w:sz="0" w:space="0" w:color="auto"/>
        <w:left w:val="none" w:sz="0" w:space="0" w:color="auto"/>
        <w:bottom w:val="none" w:sz="0" w:space="0" w:color="auto"/>
        <w:right w:val="none" w:sz="0" w:space="0" w:color="auto"/>
      </w:divBdr>
    </w:div>
    <w:div w:id="1354529556">
      <w:bodyDiv w:val="1"/>
      <w:marLeft w:val="0"/>
      <w:marRight w:val="0"/>
      <w:marTop w:val="0"/>
      <w:marBottom w:val="0"/>
      <w:divBdr>
        <w:top w:val="none" w:sz="0" w:space="0" w:color="auto"/>
        <w:left w:val="none" w:sz="0" w:space="0" w:color="auto"/>
        <w:bottom w:val="none" w:sz="0" w:space="0" w:color="auto"/>
        <w:right w:val="none" w:sz="0" w:space="0" w:color="auto"/>
      </w:divBdr>
    </w:div>
    <w:div w:id="1466698151">
      <w:bodyDiv w:val="1"/>
      <w:marLeft w:val="0"/>
      <w:marRight w:val="0"/>
      <w:marTop w:val="0"/>
      <w:marBottom w:val="0"/>
      <w:divBdr>
        <w:top w:val="none" w:sz="0" w:space="0" w:color="auto"/>
        <w:left w:val="none" w:sz="0" w:space="0" w:color="auto"/>
        <w:bottom w:val="none" w:sz="0" w:space="0" w:color="auto"/>
        <w:right w:val="none" w:sz="0" w:space="0" w:color="auto"/>
      </w:divBdr>
    </w:div>
    <w:div w:id="1607343258">
      <w:bodyDiv w:val="1"/>
      <w:marLeft w:val="0"/>
      <w:marRight w:val="0"/>
      <w:marTop w:val="0"/>
      <w:marBottom w:val="0"/>
      <w:divBdr>
        <w:top w:val="none" w:sz="0" w:space="0" w:color="auto"/>
        <w:left w:val="none" w:sz="0" w:space="0" w:color="auto"/>
        <w:bottom w:val="none" w:sz="0" w:space="0" w:color="auto"/>
        <w:right w:val="none" w:sz="0" w:space="0" w:color="auto"/>
      </w:divBdr>
    </w:div>
    <w:div w:id="1674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ect2nse.com/LIS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83A7-E3AE-4138-BA4B-D362F266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hsurati</dc:creator>
  <cp:keywords/>
  <cp:lastModifiedBy>Utkarsh Mishra (LISCO)</cp:lastModifiedBy>
  <cp:revision>12</cp:revision>
  <dcterms:created xsi:type="dcterms:W3CDTF">2022-12-29T07:50:00Z</dcterms:created>
  <dcterms:modified xsi:type="dcterms:W3CDTF">2023-01-11T07:18:00Z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479928-bf72-407d-92c0-68909117d533_Enabled">
    <vt:lpwstr>true</vt:lpwstr>
  </property>
  <property fmtid="{D5CDD505-2E9C-101B-9397-08002B2CF9AE}" pid="3" name="MSIP_Label_f4479928-bf72-407d-92c0-68909117d533_SetDate">
    <vt:lpwstr>2022-12-28T09:51:38Z</vt:lpwstr>
  </property>
  <property fmtid="{D5CDD505-2E9C-101B-9397-08002B2CF9AE}" pid="4" name="MSIP_Label_f4479928-bf72-407d-92c0-68909117d533_Method">
    <vt:lpwstr>Standard</vt:lpwstr>
  </property>
  <property fmtid="{D5CDD505-2E9C-101B-9397-08002B2CF9AE}" pid="5" name="MSIP_Label_f4479928-bf72-407d-92c0-68909117d533_Name">
    <vt:lpwstr>f4479928-bf72-407d-92c0-68909117d533</vt:lpwstr>
  </property>
  <property fmtid="{D5CDD505-2E9C-101B-9397-08002B2CF9AE}" pid="6" name="MSIP_Label_f4479928-bf72-407d-92c0-68909117d533_SiteId">
    <vt:lpwstr>fb8ed654-3195-4846-ac37-491dc8a2349e</vt:lpwstr>
  </property>
  <property fmtid="{D5CDD505-2E9C-101B-9397-08002B2CF9AE}" pid="7" name="MSIP_Label_f4479928-bf72-407d-92c0-68909117d533_ActionId">
    <vt:lpwstr>b9264d25-4644-48cb-984c-cdc33d8f9267</vt:lpwstr>
  </property>
  <property fmtid="{D5CDD505-2E9C-101B-9397-08002B2CF9AE}" pid="8" name="MSIP_Label_f4479928-bf72-407d-92c0-68909117d533_ContentBits">
    <vt:lpwstr>2</vt:lpwstr>
  </property>
</Properties>
</file>