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57" w:type="dxa"/>
        <w:tblInd w:w="108" w:type="dxa"/>
        <w:tblLook w:val="04A0" w:firstRow="1" w:lastRow="0" w:firstColumn="1" w:lastColumn="0" w:noHBand="0" w:noVBand="1"/>
      </w:tblPr>
      <w:tblGrid>
        <w:gridCol w:w="900"/>
        <w:gridCol w:w="141"/>
        <w:gridCol w:w="5387"/>
        <w:gridCol w:w="1652"/>
        <w:gridCol w:w="1977"/>
      </w:tblGrid>
      <w:tr w:rsidR="00CB4F62" w:rsidRPr="00B00E75" w14:paraId="7E4D2228" w14:textId="77777777" w:rsidTr="0057414A">
        <w:trPr>
          <w:trHeight w:val="315"/>
        </w:trPr>
        <w:tc>
          <w:tcPr>
            <w:tcW w:w="10057" w:type="dxa"/>
            <w:gridSpan w:val="5"/>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840"/>
            </w:tblGrid>
            <w:tr w:rsidR="00CB4F62" w:rsidRPr="00B00E75" w14:paraId="77FA2D34" w14:textId="77777777">
              <w:trPr>
                <w:trHeight w:val="315"/>
                <w:tblCellSpacing w:w="0" w:type="dxa"/>
              </w:trPr>
              <w:tc>
                <w:tcPr>
                  <w:tcW w:w="9840" w:type="dxa"/>
                  <w:tcBorders>
                    <w:top w:val="nil"/>
                    <w:left w:val="nil"/>
                    <w:bottom w:val="nil"/>
                    <w:right w:val="nil"/>
                  </w:tcBorders>
                  <w:shd w:val="clear" w:color="auto" w:fill="auto"/>
                  <w:noWrap/>
                  <w:vAlign w:val="bottom"/>
                  <w:hideMark/>
                </w:tcPr>
                <w:p w14:paraId="1F5AC311" w14:textId="77777777" w:rsidR="00CB4F62" w:rsidRPr="002F7127" w:rsidRDefault="00CB4F62" w:rsidP="00CB4F62">
                  <w:pPr>
                    <w:spacing w:after="0" w:line="240" w:lineRule="auto"/>
                    <w:rPr>
                      <w:rFonts w:ascii="Times New Roman" w:eastAsia="Times New Roman" w:hAnsi="Times New Roman"/>
                      <w:b/>
                      <w:bCs/>
                    </w:rPr>
                  </w:pPr>
                </w:p>
              </w:tc>
            </w:tr>
          </w:tbl>
          <w:p w14:paraId="53A50F69" w14:textId="77777777" w:rsidR="00CB4F62" w:rsidRPr="002F7127" w:rsidRDefault="00CB4F62" w:rsidP="00CB4F62">
            <w:pPr>
              <w:spacing w:after="0" w:line="240" w:lineRule="auto"/>
              <w:rPr>
                <w:rFonts w:ascii="Arial" w:eastAsia="Times New Roman" w:hAnsi="Arial" w:cs="Arial"/>
              </w:rPr>
            </w:pPr>
          </w:p>
        </w:tc>
      </w:tr>
      <w:tr w:rsidR="00CB4F62" w:rsidRPr="00B00E75" w14:paraId="3C61A225" w14:textId="77777777" w:rsidTr="0057414A">
        <w:trPr>
          <w:trHeight w:val="315"/>
        </w:trPr>
        <w:tc>
          <w:tcPr>
            <w:tcW w:w="10057" w:type="dxa"/>
            <w:gridSpan w:val="5"/>
            <w:tcBorders>
              <w:top w:val="nil"/>
              <w:left w:val="nil"/>
              <w:bottom w:val="nil"/>
              <w:right w:val="nil"/>
            </w:tcBorders>
            <w:shd w:val="clear" w:color="auto" w:fill="auto"/>
            <w:noWrap/>
            <w:vAlign w:val="bottom"/>
            <w:hideMark/>
          </w:tcPr>
          <w:p w14:paraId="702451C3" w14:textId="77777777" w:rsidR="00CB4F62" w:rsidRPr="002F7127" w:rsidRDefault="00CB4F62" w:rsidP="00CB4F62">
            <w:pPr>
              <w:spacing w:after="0" w:line="240" w:lineRule="auto"/>
              <w:jc w:val="center"/>
              <w:rPr>
                <w:rFonts w:ascii="Times New Roman" w:eastAsia="Times New Roman" w:hAnsi="Times New Roman"/>
                <w:b/>
                <w:bCs/>
              </w:rPr>
            </w:pPr>
            <w:r w:rsidRPr="002F7127">
              <w:rPr>
                <w:rFonts w:ascii="Times New Roman" w:eastAsia="Times New Roman" w:hAnsi="Times New Roman"/>
                <w:b/>
                <w:bCs/>
              </w:rPr>
              <w:t>List of documents/details required for Final trading approval of shares</w:t>
            </w:r>
          </w:p>
        </w:tc>
      </w:tr>
      <w:tr w:rsidR="00CB4F62" w:rsidRPr="00B00E75" w14:paraId="09006812" w14:textId="77777777" w:rsidTr="0057414A">
        <w:trPr>
          <w:trHeight w:val="315"/>
        </w:trPr>
        <w:tc>
          <w:tcPr>
            <w:tcW w:w="10057" w:type="dxa"/>
            <w:gridSpan w:val="5"/>
            <w:tcBorders>
              <w:top w:val="nil"/>
              <w:left w:val="nil"/>
              <w:bottom w:val="nil"/>
              <w:right w:val="nil"/>
            </w:tcBorders>
            <w:shd w:val="clear" w:color="auto" w:fill="auto"/>
            <w:noWrap/>
            <w:vAlign w:val="bottom"/>
            <w:hideMark/>
          </w:tcPr>
          <w:p w14:paraId="6E9045A7" w14:textId="77777777" w:rsidR="00CB4F62" w:rsidRDefault="00CB4F62" w:rsidP="00CB4F62">
            <w:pPr>
              <w:spacing w:after="0" w:line="240" w:lineRule="auto"/>
              <w:jc w:val="center"/>
              <w:rPr>
                <w:rFonts w:ascii="Times New Roman" w:eastAsia="Times New Roman" w:hAnsi="Times New Roman"/>
                <w:b/>
                <w:bCs/>
              </w:rPr>
            </w:pPr>
            <w:r w:rsidRPr="002F7127">
              <w:rPr>
                <w:rFonts w:ascii="Times New Roman" w:eastAsia="Times New Roman" w:hAnsi="Times New Roman"/>
                <w:b/>
                <w:bCs/>
              </w:rPr>
              <w:t xml:space="preserve"> issued on Preferential/Private Placement basis</w:t>
            </w:r>
          </w:p>
          <w:p w14:paraId="67567792" w14:textId="77777777" w:rsidR="00675B60" w:rsidRDefault="00675B60" w:rsidP="00CB4F62">
            <w:pPr>
              <w:spacing w:after="0" w:line="240" w:lineRule="auto"/>
              <w:jc w:val="center"/>
              <w:rPr>
                <w:rFonts w:ascii="Times New Roman" w:eastAsia="Times New Roman" w:hAnsi="Times New Roman"/>
                <w:b/>
                <w:bCs/>
              </w:rPr>
            </w:pPr>
          </w:p>
          <w:p w14:paraId="08964C79" w14:textId="48B785BD" w:rsidR="00675B60" w:rsidRPr="008F531C" w:rsidRDefault="00675B60" w:rsidP="008F531C">
            <w:pPr>
              <w:jc w:val="both"/>
              <w:rPr>
                <w:rFonts w:ascii="Times New Roman" w:hAnsi="Times New Roman"/>
                <w:b/>
                <w:sz w:val="21"/>
                <w:szCs w:val="21"/>
              </w:rPr>
            </w:pPr>
            <w:r>
              <w:rPr>
                <w:rFonts w:ascii="Times New Roman" w:hAnsi="Times New Roman"/>
                <w:b/>
                <w:sz w:val="21"/>
                <w:szCs w:val="21"/>
              </w:rPr>
              <w:t xml:space="preserve">Timeline for filing the Application with Exchange: - The </w:t>
            </w:r>
            <w:r w:rsidR="000E3DE1">
              <w:rPr>
                <w:rFonts w:ascii="Times New Roman" w:hAnsi="Times New Roman"/>
                <w:b/>
                <w:sz w:val="21"/>
                <w:szCs w:val="21"/>
              </w:rPr>
              <w:t>Issuer</w:t>
            </w:r>
            <w:r w:rsidRPr="006211FC">
              <w:rPr>
                <w:rFonts w:ascii="Times New Roman" w:hAnsi="Times New Roman"/>
                <w:b/>
                <w:bCs/>
                <w:i/>
                <w:iCs/>
                <w:sz w:val="21"/>
                <w:szCs w:val="21"/>
              </w:rPr>
              <w:t xml:space="preserve"> shall </w:t>
            </w:r>
            <w:r w:rsidRPr="00B86FF9">
              <w:rPr>
                <w:rFonts w:ascii="Times New Roman" w:hAnsi="Times New Roman"/>
                <w:b/>
                <w:bCs/>
                <w:i/>
                <w:iCs/>
                <w:sz w:val="21"/>
                <w:szCs w:val="21"/>
              </w:rPr>
              <w:t xml:space="preserve">make an application to the exchange/s for listing within </w:t>
            </w:r>
            <w:r>
              <w:rPr>
                <w:rFonts w:ascii="Times New Roman" w:hAnsi="Times New Roman"/>
                <w:b/>
                <w:bCs/>
                <w:i/>
                <w:iCs/>
                <w:sz w:val="21"/>
                <w:szCs w:val="21"/>
              </w:rPr>
              <w:t>7 working</w:t>
            </w:r>
            <w:r w:rsidRPr="00B86FF9">
              <w:rPr>
                <w:rFonts w:ascii="Times New Roman" w:hAnsi="Times New Roman"/>
                <w:b/>
                <w:bCs/>
                <w:i/>
                <w:iCs/>
                <w:sz w:val="21"/>
                <w:szCs w:val="21"/>
              </w:rPr>
              <w:t xml:space="preserve"> days</w:t>
            </w:r>
            <w:r>
              <w:rPr>
                <w:rFonts w:ascii="Times New Roman" w:hAnsi="Times New Roman"/>
                <w:b/>
                <w:bCs/>
                <w:i/>
                <w:iCs/>
                <w:sz w:val="21"/>
                <w:szCs w:val="21"/>
              </w:rPr>
              <w:t xml:space="preserve"> </w:t>
            </w:r>
            <w:r w:rsidRPr="00675B60">
              <w:rPr>
                <w:rFonts w:ascii="Times New Roman" w:hAnsi="Times New Roman"/>
                <w:b/>
                <w:bCs/>
                <w:i/>
                <w:iCs/>
                <w:sz w:val="21"/>
                <w:szCs w:val="21"/>
              </w:rPr>
              <w:t>from the date of grant of listing approval by the stock exchange/s</w:t>
            </w:r>
            <w:r>
              <w:rPr>
                <w:rFonts w:ascii="Times New Roman" w:hAnsi="Times New Roman"/>
                <w:b/>
                <w:bCs/>
                <w:i/>
                <w:iCs/>
                <w:sz w:val="21"/>
                <w:szCs w:val="21"/>
              </w:rPr>
              <w:t xml:space="preserve">. In case of delay in making application, the Exchange shall levy fine as per SEBI circular no </w:t>
            </w:r>
            <w:r w:rsidRPr="00B86FF9">
              <w:rPr>
                <w:rFonts w:ascii="Times New Roman" w:hAnsi="Times New Roman"/>
                <w:b/>
                <w:bCs/>
                <w:i/>
                <w:iCs/>
                <w:sz w:val="21"/>
                <w:szCs w:val="21"/>
              </w:rPr>
              <w:t>SEBI/HO/CFD/DIL2/CIR/P/2019/94</w:t>
            </w:r>
            <w:r>
              <w:rPr>
                <w:rFonts w:ascii="Times New Roman" w:hAnsi="Times New Roman"/>
                <w:b/>
                <w:bCs/>
                <w:i/>
                <w:iCs/>
                <w:sz w:val="21"/>
                <w:szCs w:val="21"/>
              </w:rPr>
              <w:t xml:space="preserve"> dated </w:t>
            </w:r>
            <w:r w:rsidRPr="00B86FF9">
              <w:rPr>
                <w:rFonts w:ascii="Times New Roman" w:hAnsi="Times New Roman"/>
                <w:b/>
                <w:bCs/>
                <w:i/>
                <w:iCs/>
                <w:sz w:val="21"/>
                <w:szCs w:val="21"/>
              </w:rPr>
              <w:t>August 19, 2019</w:t>
            </w:r>
            <w:r>
              <w:rPr>
                <w:rFonts w:ascii="Times New Roman" w:hAnsi="Times New Roman"/>
                <w:b/>
                <w:bCs/>
                <w:i/>
                <w:iCs/>
                <w:sz w:val="21"/>
                <w:szCs w:val="21"/>
              </w:rPr>
              <w:t>.</w:t>
            </w:r>
          </w:p>
        </w:tc>
      </w:tr>
      <w:tr w:rsidR="00CB4F62" w:rsidRPr="00B00E75" w14:paraId="382B6A32" w14:textId="77777777" w:rsidTr="002F7127">
        <w:trPr>
          <w:trHeight w:val="255"/>
        </w:trPr>
        <w:tc>
          <w:tcPr>
            <w:tcW w:w="900" w:type="dxa"/>
            <w:tcBorders>
              <w:top w:val="nil"/>
              <w:left w:val="nil"/>
              <w:bottom w:val="nil"/>
              <w:right w:val="nil"/>
            </w:tcBorders>
            <w:shd w:val="clear" w:color="auto" w:fill="auto"/>
            <w:noWrap/>
            <w:vAlign w:val="bottom"/>
            <w:hideMark/>
          </w:tcPr>
          <w:p w14:paraId="6FA53129" w14:textId="77777777" w:rsidR="00CB4F62" w:rsidRPr="002F7127" w:rsidRDefault="00CB4F62" w:rsidP="00CB4F62">
            <w:pPr>
              <w:spacing w:after="0" w:line="240" w:lineRule="auto"/>
              <w:rPr>
                <w:rFonts w:ascii="Arial" w:eastAsia="Times New Roman" w:hAnsi="Arial" w:cs="Arial"/>
              </w:rPr>
            </w:pPr>
          </w:p>
        </w:tc>
        <w:tc>
          <w:tcPr>
            <w:tcW w:w="7180" w:type="dxa"/>
            <w:gridSpan w:val="3"/>
            <w:tcBorders>
              <w:top w:val="nil"/>
              <w:left w:val="nil"/>
              <w:bottom w:val="nil"/>
              <w:right w:val="nil"/>
            </w:tcBorders>
            <w:shd w:val="clear" w:color="auto" w:fill="auto"/>
            <w:noWrap/>
            <w:vAlign w:val="bottom"/>
            <w:hideMark/>
          </w:tcPr>
          <w:p w14:paraId="2F5BDBB2" w14:textId="77777777" w:rsidR="00CB4F62" w:rsidRPr="002F7127" w:rsidRDefault="00CB4F62" w:rsidP="00CB4F62">
            <w:pPr>
              <w:spacing w:after="0" w:line="240" w:lineRule="auto"/>
              <w:rPr>
                <w:rFonts w:ascii="Arial" w:eastAsia="Times New Roman" w:hAnsi="Arial" w:cs="Arial"/>
              </w:rPr>
            </w:pPr>
          </w:p>
        </w:tc>
        <w:tc>
          <w:tcPr>
            <w:tcW w:w="1977" w:type="dxa"/>
            <w:tcBorders>
              <w:top w:val="nil"/>
              <w:left w:val="nil"/>
              <w:bottom w:val="nil"/>
              <w:right w:val="nil"/>
            </w:tcBorders>
            <w:shd w:val="clear" w:color="auto" w:fill="auto"/>
            <w:noWrap/>
            <w:vAlign w:val="bottom"/>
            <w:hideMark/>
          </w:tcPr>
          <w:p w14:paraId="7208016B" w14:textId="77777777" w:rsidR="00CB4F62" w:rsidRPr="002F7127" w:rsidRDefault="00CB4F62" w:rsidP="00CB4F62">
            <w:pPr>
              <w:spacing w:after="0" w:line="240" w:lineRule="auto"/>
              <w:rPr>
                <w:rFonts w:ascii="Arial" w:eastAsia="Times New Roman" w:hAnsi="Arial" w:cs="Arial"/>
              </w:rPr>
            </w:pPr>
          </w:p>
        </w:tc>
      </w:tr>
      <w:tr w:rsidR="00CB4F62" w:rsidRPr="00B00E75" w14:paraId="78E0EEA6" w14:textId="77777777" w:rsidTr="002F7127">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495D19C" w14:textId="77777777" w:rsidR="00CB4F62" w:rsidRPr="002F7127" w:rsidRDefault="00CB4F62" w:rsidP="00CB4F62">
            <w:pPr>
              <w:spacing w:after="0" w:line="240" w:lineRule="auto"/>
              <w:jc w:val="center"/>
              <w:rPr>
                <w:rFonts w:ascii="Times New Roman" w:eastAsia="Times New Roman" w:hAnsi="Times New Roman"/>
                <w:color w:val="000000"/>
              </w:rPr>
            </w:pPr>
            <w:r w:rsidRPr="002F7127">
              <w:rPr>
                <w:rFonts w:ascii="Times New Roman" w:eastAsia="Times New Roman" w:hAnsi="Times New Roman"/>
                <w:color w:val="000000"/>
              </w:rPr>
              <w:t>Sr. No.</w:t>
            </w:r>
          </w:p>
        </w:tc>
        <w:tc>
          <w:tcPr>
            <w:tcW w:w="7180" w:type="dxa"/>
            <w:gridSpan w:val="3"/>
            <w:tcBorders>
              <w:top w:val="single" w:sz="4" w:space="0" w:color="auto"/>
              <w:left w:val="nil"/>
              <w:bottom w:val="single" w:sz="4" w:space="0" w:color="auto"/>
              <w:right w:val="single" w:sz="4" w:space="0" w:color="auto"/>
            </w:tcBorders>
            <w:shd w:val="clear" w:color="auto" w:fill="auto"/>
            <w:hideMark/>
          </w:tcPr>
          <w:p w14:paraId="32973885" w14:textId="77777777" w:rsidR="00CB4F62" w:rsidRPr="002F7127" w:rsidRDefault="00CB4F62" w:rsidP="00CB4F62">
            <w:pPr>
              <w:spacing w:after="0" w:line="240" w:lineRule="auto"/>
              <w:jc w:val="center"/>
              <w:rPr>
                <w:rFonts w:ascii="Times New Roman" w:eastAsia="Times New Roman" w:hAnsi="Times New Roman"/>
              </w:rPr>
            </w:pPr>
            <w:r w:rsidRPr="002F7127">
              <w:rPr>
                <w:rFonts w:ascii="Times New Roman" w:eastAsia="Times New Roman" w:hAnsi="Times New Roman"/>
              </w:rPr>
              <w:t>List of Documents/ details to be submitted</w:t>
            </w:r>
          </w:p>
        </w:tc>
        <w:tc>
          <w:tcPr>
            <w:tcW w:w="1977" w:type="dxa"/>
            <w:tcBorders>
              <w:top w:val="single" w:sz="4" w:space="0" w:color="auto"/>
              <w:left w:val="nil"/>
              <w:bottom w:val="single" w:sz="4" w:space="0" w:color="auto"/>
              <w:right w:val="single" w:sz="4" w:space="0" w:color="auto"/>
            </w:tcBorders>
            <w:shd w:val="clear" w:color="auto" w:fill="auto"/>
            <w:noWrap/>
            <w:vAlign w:val="bottom"/>
            <w:hideMark/>
          </w:tcPr>
          <w:p w14:paraId="6E60210D" w14:textId="77777777" w:rsidR="00CB4F62" w:rsidRPr="002F7127" w:rsidRDefault="00CB4F62" w:rsidP="00CB4F62">
            <w:pPr>
              <w:spacing w:after="0" w:line="240" w:lineRule="auto"/>
              <w:jc w:val="center"/>
              <w:rPr>
                <w:rFonts w:ascii="Times New Roman" w:eastAsia="Times New Roman" w:hAnsi="Times New Roman"/>
              </w:rPr>
            </w:pPr>
            <w:r w:rsidRPr="002F7127">
              <w:rPr>
                <w:rFonts w:ascii="Times New Roman" w:eastAsia="Times New Roman" w:hAnsi="Times New Roman"/>
              </w:rPr>
              <w:t>Yes/No/Not Applicable</w:t>
            </w:r>
          </w:p>
        </w:tc>
      </w:tr>
      <w:tr w:rsidR="00CB4F62" w:rsidRPr="00B00E75" w14:paraId="00D14737" w14:textId="77777777" w:rsidTr="002F7127">
        <w:trPr>
          <w:trHeight w:val="458"/>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8304B1E" w14:textId="77777777" w:rsidR="00CB4F62" w:rsidRPr="002F7127" w:rsidRDefault="00CB4F62" w:rsidP="0057414A">
            <w:pPr>
              <w:spacing w:after="0" w:line="240" w:lineRule="auto"/>
              <w:jc w:val="center"/>
              <w:rPr>
                <w:rFonts w:ascii="Times New Roman" w:eastAsia="Times New Roman" w:hAnsi="Times New Roman"/>
              </w:rPr>
            </w:pPr>
            <w:r w:rsidRPr="002F7127">
              <w:rPr>
                <w:rFonts w:ascii="Times New Roman" w:eastAsia="Times New Roman" w:hAnsi="Times New Roman"/>
              </w:rPr>
              <w:t>1</w:t>
            </w:r>
          </w:p>
        </w:tc>
        <w:tc>
          <w:tcPr>
            <w:tcW w:w="7180" w:type="dxa"/>
            <w:gridSpan w:val="3"/>
            <w:tcBorders>
              <w:top w:val="nil"/>
              <w:left w:val="nil"/>
              <w:bottom w:val="single" w:sz="4" w:space="0" w:color="auto"/>
              <w:right w:val="single" w:sz="4" w:space="0" w:color="auto"/>
            </w:tcBorders>
            <w:shd w:val="clear" w:color="auto" w:fill="auto"/>
            <w:vAlign w:val="center"/>
            <w:hideMark/>
          </w:tcPr>
          <w:p w14:paraId="1FBE9EA2" w14:textId="77777777" w:rsidR="00CB4F62" w:rsidRPr="002F7127" w:rsidRDefault="00CB4F62" w:rsidP="0057414A">
            <w:pPr>
              <w:spacing w:after="0" w:line="240" w:lineRule="auto"/>
              <w:jc w:val="both"/>
              <w:rPr>
                <w:rFonts w:ascii="Times New Roman" w:eastAsia="Times New Roman" w:hAnsi="Times New Roman"/>
              </w:rPr>
            </w:pPr>
            <w:r w:rsidRPr="002F7127">
              <w:rPr>
                <w:rFonts w:ascii="Times New Roman" w:eastAsia="Times New Roman" w:hAnsi="Times New Roman"/>
              </w:rPr>
              <w:t>NSDL/CDSL credit confirmation for credit of</w:t>
            </w:r>
            <w:r w:rsidR="00890F20" w:rsidRPr="002F7127">
              <w:rPr>
                <w:rFonts w:ascii="Times New Roman" w:eastAsia="Times New Roman" w:hAnsi="Times New Roman"/>
              </w:rPr>
              <w:t xml:space="preserve"> specified securities to the</w:t>
            </w:r>
            <w:r w:rsidRPr="002F7127">
              <w:rPr>
                <w:rFonts w:ascii="Times New Roman" w:eastAsia="Times New Roman" w:hAnsi="Times New Roman"/>
              </w:rPr>
              <w:t xml:space="preserve"> beneficiaries accounts</w:t>
            </w:r>
          </w:p>
        </w:tc>
        <w:tc>
          <w:tcPr>
            <w:tcW w:w="1977" w:type="dxa"/>
            <w:tcBorders>
              <w:top w:val="nil"/>
              <w:left w:val="nil"/>
              <w:bottom w:val="single" w:sz="4" w:space="0" w:color="auto"/>
              <w:right w:val="single" w:sz="4" w:space="0" w:color="auto"/>
            </w:tcBorders>
            <w:shd w:val="clear" w:color="auto" w:fill="auto"/>
            <w:hideMark/>
          </w:tcPr>
          <w:p w14:paraId="6ED8736E" w14:textId="77777777" w:rsidR="00CB4F62" w:rsidRPr="002F7127" w:rsidRDefault="00CB4F62" w:rsidP="00CB4F62">
            <w:pPr>
              <w:spacing w:after="0" w:line="240" w:lineRule="auto"/>
              <w:jc w:val="both"/>
              <w:rPr>
                <w:rFonts w:ascii="Times New Roman" w:eastAsia="Times New Roman" w:hAnsi="Times New Roman"/>
              </w:rPr>
            </w:pPr>
            <w:r w:rsidRPr="002F7127">
              <w:rPr>
                <w:rFonts w:ascii="Times New Roman" w:eastAsia="Times New Roman" w:hAnsi="Times New Roman"/>
              </w:rPr>
              <w:t> </w:t>
            </w:r>
          </w:p>
        </w:tc>
      </w:tr>
      <w:tr w:rsidR="00CB4F62" w:rsidRPr="00B00E75" w14:paraId="52667433" w14:textId="77777777" w:rsidTr="002F7127">
        <w:trPr>
          <w:trHeight w:val="413"/>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7A5AD05" w14:textId="77777777" w:rsidR="00CB4F62" w:rsidRPr="002F7127" w:rsidRDefault="00CB4F62" w:rsidP="0057414A">
            <w:pPr>
              <w:spacing w:after="0" w:line="240" w:lineRule="auto"/>
              <w:jc w:val="center"/>
              <w:rPr>
                <w:rFonts w:ascii="Times New Roman" w:eastAsia="Times New Roman" w:hAnsi="Times New Roman"/>
              </w:rPr>
            </w:pPr>
            <w:r w:rsidRPr="002F7127">
              <w:rPr>
                <w:rFonts w:ascii="Times New Roman" w:eastAsia="Times New Roman" w:hAnsi="Times New Roman"/>
              </w:rPr>
              <w:t>2</w:t>
            </w:r>
          </w:p>
        </w:tc>
        <w:tc>
          <w:tcPr>
            <w:tcW w:w="7180" w:type="dxa"/>
            <w:gridSpan w:val="3"/>
            <w:tcBorders>
              <w:top w:val="nil"/>
              <w:left w:val="nil"/>
              <w:bottom w:val="single" w:sz="4" w:space="0" w:color="auto"/>
              <w:right w:val="single" w:sz="4" w:space="0" w:color="auto"/>
            </w:tcBorders>
            <w:shd w:val="clear" w:color="auto" w:fill="auto"/>
            <w:vAlign w:val="center"/>
            <w:hideMark/>
          </w:tcPr>
          <w:p w14:paraId="29EB80D2" w14:textId="2FE2A7AC" w:rsidR="00CB4F62" w:rsidRPr="002F7127" w:rsidRDefault="00CB4F62" w:rsidP="00885D41">
            <w:pPr>
              <w:spacing w:after="0" w:line="240" w:lineRule="auto"/>
              <w:jc w:val="both"/>
              <w:rPr>
                <w:rFonts w:ascii="Times New Roman" w:eastAsia="Times New Roman" w:hAnsi="Times New Roman"/>
              </w:rPr>
            </w:pPr>
            <w:r w:rsidRPr="002F7127">
              <w:rPr>
                <w:rFonts w:ascii="Times New Roman" w:eastAsia="Times New Roman" w:hAnsi="Times New Roman"/>
              </w:rPr>
              <w:t>Con</w:t>
            </w:r>
            <w:r w:rsidR="00885D41">
              <w:rPr>
                <w:rFonts w:ascii="Times New Roman" w:eastAsia="Times New Roman" w:hAnsi="Times New Roman"/>
              </w:rPr>
              <w:t xml:space="preserve">firmation from the </w:t>
            </w:r>
            <w:r w:rsidR="000E3DE1">
              <w:rPr>
                <w:rFonts w:ascii="Times New Roman" w:hAnsi="Times New Roman"/>
                <w:sz w:val="21"/>
                <w:szCs w:val="21"/>
              </w:rPr>
              <w:t xml:space="preserve">Issuer </w:t>
            </w:r>
            <w:r w:rsidR="00885D41">
              <w:rPr>
                <w:rFonts w:ascii="Times New Roman" w:eastAsia="Times New Roman" w:hAnsi="Times New Roman"/>
              </w:rPr>
              <w:t>that t</w:t>
            </w:r>
            <w:r w:rsidR="00885D41" w:rsidRPr="002F7127">
              <w:rPr>
                <w:rFonts w:ascii="Times New Roman" w:eastAsia="Times New Roman" w:hAnsi="Times New Roman"/>
              </w:rPr>
              <w:t>he entire pre-preferential holding (if any) and shares allotted pursuant to preferential allotment shall be locked</w:t>
            </w:r>
            <w:r w:rsidR="00885D41">
              <w:rPr>
                <w:rFonts w:ascii="Times New Roman" w:eastAsia="Times New Roman" w:hAnsi="Times New Roman"/>
              </w:rPr>
              <w:t>-in as per the provisions of R</w:t>
            </w:r>
            <w:r w:rsidR="00885D41" w:rsidRPr="002F7127">
              <w:rPr>
                <w:rFonts w:ascii="Times New Roman" w:eastAsia="Times New Roman" w:hAnsi="Times New Roman"/>
              </w:rPr>
              <w:t xml:space="preserve">egulation </w:t>
            </w:r>
            <w:r w:rsidR="00885D41">
              <w:rPr>
                <w:rFonts w:ascii="Times New Roman" w:eastAsia="Times New Roman" w:hAnsi="Times New Roman"/>
              </w:rPr>
              <w:t>167</w:t>
            </w:r>
            <w:r w:rsidR="00885D41" w:rsidRPr="002F7127">
              <w:rPr>
                <w:rFonts w:ascii="Times New Roman" w:eastAsia="Times New Roman" w:hAnsi="Times New Roman"/>
              </w:rPr>
              <w:t xml:space="preserve"> of SEBI (ICDR) Regulations 20</w:t>
            </w:r>
            <w:r w:rsidR="00885D41">
              <w:rPr>
                <w:rFonts w:ascii="Times New Roman" w:eastAsia="Times New Roman" w:hAnsi="Times New Roman"/>
              </w:rPr>
              <w:t>18</w:t>
            </w:r>
            <w:r w:rsidR="00885D41" w:rsidRPr="002F7127">
              <w:rPr>
                <w:rFonts w:ascii="Times New Roman" w:eastAsia="Times New Roman" w:hAnsi="Times New Roman"/>
              </w:rPr>
              <w:t>.</w:t>
            </w:r>
          </w:p>
        </w:tc>
        <w:tc>
          <w:tcPr>
            <w:tcW w:w="1977" w:type="dxa"/>
            <w:tcBorders>
              <w:top w:val="nil"/>
              <w:left w:val="nil"/>
              <w:bottom w:val="single" w:sz="4" w:space="0" w:color="auto"/>
              <w:right w:val="single" w:sz="4" w:space="0" w:color="auto"/>
            </w:tcBorders>
            <w:shd w:val="clear" w:color="auto" w:fill="auto"/>
            <w:hideMark/>
          </w:tcPr>
          <w:p w14:paraId="4AB9BBCD" w14:textId="77777777" w:rsidR="00CB4F62" w:rsidRPr="002F7127" w:rsidRDefault="00CB4F62" w:rsidP="00CB4F62">
            <w:pPr>
              <w:spacing w:after="0" w:line="240" w:lineRule="auto"/>
              <w:jc w:val="both"/>
              <w:rPr>
                <w:rFonts w:ascii="Times New Roman" w:eastAsia="Times New Roman" w:hAnsi="Times New Roman"/>
              </w:rPr>
            </w:pPr>
            <w:r w:rsidRPr="002F7127">
              <w:rPr>
                <w:rFonts w:ascii="Times New Roman" w:eastAsia="Times New Roman" w:hAnsi="Times New Roman"/>
              </w:rPr>
              <w:t> </w:t>
            </w:r>
          </w:p>
        </w:tc>
      </w:tr>
      <w:tr w:rsidR="00765431" w:rsidRPr="00B00E75" w14:paraId="6E17D76F" w14:textId="77777777" w:rsidTr="002F7127">
        <w:trPr>
          <w:trHeight w:val="890"/>
        </w:trPr>
        <w:tc>
          <w:tcPr>
            <w:tcW w:w="900" w:type="dxa"/>
            <w:tcBorders>
              <w:top w:val="nil"/>
              <w:left w:val="single" w:sz="4" w:space="0" w:color="auto"/>
              <w:bottom w:val="single" w:sz="4" w:space="0" w:color="auto"/>
              <w:right w:val="single" w:sz="4" w:space="0" w:color="auto"/>
            </w:tcBorders>
            <w:shd w:val="clear" w:color="auto" w:fill="auto"/>
            <w:vAlign w:val="center"/>
          </w:tcPr>
          <w:p w14:paraId="3F84A25E" w14:textId="77777777" w:rsidR="00765431" w:rsidRPr="002F7127" w:rsidRDefault="00765431" w:rsidP="00B00E75">
            <w:pPr>
              <w:spacing w:after="0" w:line="240" w:lineRule="auto"/>
              <w:jc w:val="center"/>
              <w:rPr>
                <w:rFonts w:ascii="Times New Roman" w:eastAsia="Times New Roman" w:hAnsi="Times New Roman"/>
              </w:rPr>
            </w:pPr>
            <w:r w:rsidRPr="002F7127">
              <w:rPr>
                <w:rFonts w:ascii="Times New Roman" w:eastAsia="Times New Roman" w:hAnsi="Times New Roman"/>
              </w:rPr>
              <w:t>3</w:t>
            </w:r>
          </w:p>
        </w:tc>
        <w:tc>
          <w:tcPr>
            <w:tcW w:w="7180" w:type="dxa"/>
            <w:gridSpan w:val="3"/>
            <w:tcBorders>
              <w:top w:val="nil"/>
              <w:left w:val="nil"/>
              <w:bottom w:val="single" w:sz="4" w:space="0" w:color="auto"/>
              <w:right w:val="single" w:sz="4" w:space="0" w:color="auto"/>
            </w:tcBorders>
            <w:shd w:val="clear" w:color="auto" w:fill="auto"/>
            <w:vAlign w:val="center"/>
          </w:tcPr>
          <w:p w14:paraId="5E55C1D2" w14:textId="77777777" w:rsidR="00765431" w:rsidRPr="002F7127" w:rsidRDefault="00765431" w:rsidP="00B00E75">
            <w:pPr>
              <w:spacing w:after="0" w:line="240" w:lineRule="auto"/>
              <w:jc w:val="both"/>
              <w:rPr>
                <w:rFonts w:ascii="Times New Roman" w:eastAsia="Times New Roman" w:hAnsi="Times New Roman"/>
              </w:rPr>
            </w:pPr>
            <w:r w:rsidRPr="002F7127">
              <w:rPr>
                <w:rFonts w:ascii="Times New Roman" w:eastAsia="Times New Roman" w:hAnsi="Times New Roman"/>
              </w:rPr>
              <w:t>In case of shortfall in lock-in of pre-preferential holding as on date of final trading approval application, kindly provide transaction statements and NSDL/CDSL credit confirmation reflecting the extension of the same.</w:t>
            </w:r>
          </w:p>
        </w:tc>
        <w:tc>
          <w:tcPr>
            <w:tcW w:w="1977" w:type="dxa"/>
            <w:tcBorders>
              <w:top w:val="nil"/>
              <w:left w:val="nil"/>
              <w:bottom w:val="single" w:sz="4" w:space="0" w:color="auto"/>
              <w:right w:val="single" w:sz="4" w:space="0" w:color="auto"/>
            </w:tcBorders>
            <w:shd w:val="clear" w:color="auto" w:fill="auto"/>
          </w:tcPr>
          <w:p w14:paraId="1AF96EAE" w14:textId="77777777" w:rsidR="00765431" w:rsidRPr="002F7127" w:rsidRDefault="00765431" w:rsidP="00B00E75">
            <w:pPr>
              <w:spacing w:after="0" w:line="240" w:lineRule="auto"/>
              <w:jc w:val="both"/>
              <w:rPr>
                <w:rFonts w:ascii="Times New Roman" w:eastAsia="Times New Roman" w:hAnsi="Times New Roman"/>
              </w:rPr>
            </w:pPr>
            <w:r w:rsidRPr="002F7127">
              <w:rPr>
                <w:rFonts w:ascii="Times New Roman" w:eastAsia="Times New Roman" w:hAnsi="Times New Roman"/>
              </w:rPr>
              <w:t> </w:t>
            </w:r>
          </w:p>
        </w:tc>
      </w:tr>
      <w:tr w:rsidR="00765431" w:rsidRPr="00B00E75" w14:paraId="2932EB02" w14:textId="77777777" w:rsidTr="002F7127">
        <w:trPr>
          <w:trHeight w:val="71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3B0AF71" w14:textId="77777777" w:rsidR="00765431" w:rsidRPr="002F7127" w:rsidRDefault="00765431" w:rsidP="0057414A">
            <w:pPr>
              <w:spacing w:after="0" w:line="240" w:lineRule="auto"/>
              <w:jc w:val="center"/>
              <w:rPr>
                <w:rFonts w:ascii="Times New Roman" w:eastAsia="Times New Roman" w:hAnsi="Times New Roman"/>
              </w:rPr>
            </w:pPr>
            <w:r w:rsidRPr="002F7127">
              <w:rPr>
                <w:rFonts w:ascii="Times New Roman" w:eastAsia="Times New Roman" w:hAnsi="Times New Roman"/>
              </w:rPr>
              <w:t>4</w:t>
            </w:r>
          </w:p>
        </w:tc>
        <w:tc>
          <w:tcPr>
            <w:tcW w:w="7180" w:type="dxa"/>
            <w:gridSpan w:val="3"/>
            <w:tcBorders>
              <w:top w:val="nil"/>
              <w:left w:val="nil"/>
              <w:bottom w:val="single" w:sz="4" w:space="0" w:color="auto"/>
              <w:right w:val="single" w:sz="4" w:space="0" w:color="auto"/>
            </w:tcBorders>
            <w:shd w:val="clear" w:color="auto" w:fill="auto"/>
            <w:vAlign w:val="center"/>
            <w:hideMark/>
          </w:tcPr>
          <w:p w14:paraId="4C474E1A" w14:textId="3B7BEE78" w:rsidR="00765431" w:rsidRPr="002F7127" w:rsidRDefault="00765431" w:rsidP="0057414A">
            <w:pPr>
              <w:spacing w:after="0" w:line="240" w:lineRule="auto"/>
              <w:jc w:val="both"/>
              <w:rPr>
                <w:rFonts w:ascii="Times New Roman" w:eastAsia="Times New Roman" w:hAnsi="Times New Roman"/>
              </w:rPr>
            </w:pPr>
            <w:r w:rsidRPr="002F7127">
              <w:rPr>
                <w:rFonts w:ascii="Times New Roman" w:eastAsia="Times New Roman" w:hAnsi="Times New Roman"/>
              </w:rPr>
              <w:t>Certificate from / Practicing Chartered Accountant/ Practicing Company Secretary for the following confirmations:</w:t>
            </w:r>
            <w:r w:rsidR="00794800" w:rsidRPr="002F7127">
              <w:rPr>
                <w:rFonts w:ascii="Times New Roman" w:eastAsia="Times New Roman" w:hAnsi="Times New Roman"/>
              </w:rPr>
              <w:t xml:space="preserve"> As per Annexure I</w:t>
            </w:r>
          </w:p>
        </w:tc>
        <w:tc>
          <w:tcPr>
            <w:tcW w:w="1977" w:type="dxa"/>
            <w:tcBorders>
              <w:top w:val="nil"/>
              <w:left w:val="nil"/>
              <w:bottom w:val="single" w:sz="4" w:space="0" w:color="auto"/>
              <w:right w:val="single" w:sz="4" w:space="0" w:color="auto"/>
            </w:tcBorders>
            <w:shd w:val="clear" w:color="auto" w:fill="auto"/>
            <w:hideMark/>
          </w:tcPr>
          <w:p w14:paraId="668C234B" w14:textId="77777777" w:rsidR="00765431" w:rsidRPr="002F7127" w:rsidRDefault="00765431" w:rsidP="00CB4F62">
            <w:pPr>
              <w:spacing w:after="0" w:line="240" w:lineRule="auto"/>
              <w:jc w:val="both"/>
              <w:rPr>
                <w:rFonts w:ascii="Times New Roman" w:eastAsia="Times New Roman" w:hAnsi="Times New Roman"/>
              </w:rPr>
            </w:pPr>
            <w:r w:rsidRPr="002F7127">
              <w:rPr>
                <w:rFonts w:ascii="Times New Roman" w:eastAsia="Times New Roman" w:hAnsi="Times New Roman"/>
              </w:rPr>
              <w:t> </w:t>
            </w:r>
          </w:p>
        </w:tc>
      </w:tr>
      <w:tr w:rsidR="00675B60" w:rsidRPr="00B00E75" w14:paraId="3A542A8F" w14:textId="77777777" w:rsidTr="002F7127">
        <w:trPr>
          <w:trHeight w:val="710"/>
        </w:trPr>
        <w:tc>
          <w:tcPr>
            <w:tcW w:w="900" w:type="dxa"/>
            <w:tcBorders>
              <w:top w:val="nil"/>
              <w:left w:val="single" w:sz="4" w:space="0" w:color="auto"/>
              <w:bottom w:val="single" w:sz="4" w:space="0" w:color="auto"/>
              <w:right w:val="single" w:sz="4" w:space="0" w:color="auto"/>
            </w:tcBorders>
            <w:shd w:val="clear" w:color="auto" w:fill="auto"/>
            <w:vAlign w:val="center"/>
          </w:tcPr>
          <w:p w14:paraId="19A5AD9E" w14:textId="49F1940E" w:rsidR="00675B60" w:rsidRPr="002F7127" w:rsidRDefault="00675B60" w:rsidP="0057414A">
            <w:pPr>
              <w:spacing w:after="0" w:line="240" w:lineRule="auto"/>
              <w:jc w:val="center"/>
              <w:rPr>
                <w:rFonts w:ascii="Times New Roman" w:eastAsia="Times New Roman" w:hAnsi="Times New Roman"/>
              </w:rPr>
            </w:pPr>
            <w:r>
              <w:rPr>
                <w:rFonts w:ascii="Times New Roman" w:eastAsia="Times New Roman" w:hAnsi="Times New Roman"/>
              </w:rPr>
              <w:t>5</w:t>
            </w:r>
          </w:p>
        </w:tc>
        <w:tc>
          <w:tcPr>
            <w:tcW w:w="7180" w:type="dxa"/>
            <w:gridSpan w:val="3"/>
            <w:tcBorders>
              <w:top w:val="nil"/>
              <w:left w:val="nil"/>
              <w:bottom w:val="single" w:sz="4" w:space="0" w:color="auto"/>
              <w:right w:val="single" w:sz="4" w:space="0" w:color="auto"/>
            </w:tcBorders>
            <w:shd w:val="clear" w:color="auto" w:fill="auto"/>
            <w:vAlign w:val="center"/>
          </w:tcPr>
          <w:p w14:paraId="04023695" w14:textId="1C785879" w:rsidR="00675B60" w:rsidRPr="002F7127" w:rsidRDefault="004F2F19" w:rsidP="0057414A">
            <w:pPr>
              <w:spacing w:after="0" w:line="240" w:lineRule="auto"/>
              <w:jc w:val="both"/>
              <w:rPr>
                <w:rFonts w:ascii="Times New Roman" w:eastAsia="Times New Roman" w:hAnsi="Times New Roman"/>
              </w:rPr>
            </w:pPr>
            <w:r>
              <w:rPr>
                <w:rFonts w:ascii="Times New Roman" w:eastAsia="Times New Roman" w:hAnsi="Times New Roman"/>
              </w:rPr>
              <w:t>Copy of the l</w:t>
            </w:r>
            <w:r w:rsidR="00675B60">
              <w:rPr>
                <w:rFonts w:ascii="Times New Roman" w:eastAsia="Times New Roman" w:hAnsi="Times New Roman"/>
              </w:rPr>
              <w:t>atest listing approval granted by the Exchange</w:t>
            </w:r>
            <w:r>
              <w:rPr>
                <w:rFonts w:ascii="Times New Roman" w:eastAsia="Times New Roman" w:hAnsi="Times New Roman"/>
              </w:rPr>
              <w:t xml:space="preserve"> in case application is filed beyond 7 working days from NSE listing approval</w:t>
            </w:r>
            <w:r w:rsidR="00675B60">
              <w:rPr>
                <w:rFonts w:ascii="Times New Roman" w:eastAsia="Times New Roman" w:hAnsi="Times New Roman"/>
              </w:rPr>
              <w:t xml:space="preserve"> </w:t>
            </w:r>
          </w:p>
        </w:tc>
        <w:tc>
          <w:tcPr>
            <w:tcW w:w="1977" w:type="dxa"/>
            <w:tcBorders>
              <w:top w:val="nil"/>
              <w:left w:val="nil"/>
              <w:bottom w:val="single" w:sz="4" w:space="0" w:color="auto"/>
              <w:right w:val="single" w:sz="4" w:space="0" w:color="auto"/>
            </w:tcBorders>
            <w:shd w:val="clear" w:color="auto" w:fill="auto"/>
          </w:tcPr>
          <w:p w14:paraId="63F49DBC" w14:textId="77777777" w:rsidR="00675B60" w:rsidRPr="002F7127" w:rsidRDefault="00675B60" w:rsidP="00CB4F62">
            <w:pPr>
              <w:spacing w:after="0" w:line="240" w:lineRule="auto"/>
              <w:jc w:val="both"/>
              <w:rPr>
                <w:rFonts w:ascii="Times New Roman" w:eastAsia="Times New Roman" w:hAnsi="Times New Roman"/>
              </w:rPr>
            </w:pPr>
          </w:p>
        </w:tc>
      </w:tr>
      <w:tr w:rsidR="00765431" w:rsidRPr="00B00E75" w14:paraId="277443F2" w14:textId="77777777" w:rsidTr="00794800">
        <w:trPr>
          <w:trHeight w:val="315"/>
        </w:trPr>
        <w:tc>
          <w:tcPr>
            <w:tcW w:w="100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16E81BF" w14:textId="77777777" w:rsidR="00765431" w:rsidRPr="002F7127" w:rsidRDefault="00765431" w:rsidP="00BC61FD">
            <w:pPr>
              <w:spacing w:after="0" w:line="240" w:lineRule="auto"/>
              <w:jc w:val="center"/>
              <w:rPr>
                <w:rFonts w:ascii="Times New Roman" w:eastAsia="Times New Roman" w:hAnsi="Times New Roman"/>
                <w:b/>
                <w:bCs/>
              </w:rPr>
            </w:pPr>
            <w:r w:rsidRPr="002F7127">
              <w:rPr>
                <w:rFonts w:ascii="Times New Roman" w:eastAsia="Times New Roman" w:hAnsi="Times New Roman"/>
                <w:b/>
                <w:bCs/>
              </w:rPr>
              <w:t>Note:</w:t>
            </w:r>
            <w:r w:rsidR="00924765" w:rsidRPr="002F7127">
              <w:rPr>
                <w:rFonts w:ascii="Times New Roman" w:eastAsia="Times New Roman" w:hAnsi="Times New Roman"/>
                <w:b/>
                <w:bCs/>
              </w:rPr>
              <w:t xml:space="preserve"> Kindly consider</w:t>
            </w:r>
            <w:r w:rsidRPr="002F7127">
              <w:rPr>
                <w:rFonts w:ascii="Times New Roman" w:eastAsia="Times New Roman" w:hAnsi="Times New Roman"/>
                <w:b/>
                <w:bCs/>
              </w:rPr>
              <w:t xml:space="preserve"> </w:t>
            </w:r>
            <w:r w:rsidR="00924765" w:rsidRPr="002F7127">
              <w:rPr>
                <w:rFonts w:ascii="Times New Roman" w:eastAsia="Times New Roman" w:hAnsi="Times New Roman"/>
                <w:b/>
                <w:bCs/>
              </w:rPr>
              <w:t xml:space="preserve">a </w:t>
            </w:r>
            <w:r w:rsidR="00BC61FD" w:rsidRPr="002F7127">
              <w:rPr>
                <w:rFonts w:ascii="Times New Roman" w:eastAsia="Times New Roman" w:hAnsi="Times New Roman"/>
                <w:b/>
                <w:bCs/>
              </w:rPr>
              <w:t>T</w:t>
            </w:r>
            <w:r w:rsidR="00924765" w:rsidRPr="002F7127">
              <w:rPr>
                <w:rFonts w:ascii="Times New Roman" w:eastAsia="Times New Roman" w:hAnsi="Times New Roman"/>
                <w:b/>
                <w:bCs/>
              </w:rPr>
              <w:t>entative Date in the case of Trading approval date</w:t>
            </w:r>
            <w:r w:rsidRPr="002F7127">
              <w:rPr>
                <w:rFonts w:ascii="Times New Roman" w:eastAsia="Times New Roman" w:hAnsi="Times New Roman"/>
                <w:b/>
                <w:bCs/>
              </w:rPr>
              <w:t xml:space="preserve"> </w:t>
            </w:r>
          </w:p>
        </w:tc>
      </w:tr>
      <w:tr w:rsidR="00765431" w:rsidRPr="00B00E75" w14:paraId="0FFE2518" w14:textId="77777777" w:rsidTr="0073326C">
        <w:trPr>
          <w:trHeight w:val="315"/>
        </w:trPr>
        <w:tc>
          <w:tcPr>
            <w:tcW w:w="10057" w:type="dxa"/>
            <w:gridSpan w:val="5"/>
            <w:tcBorders>
              <w:top w:val="single" w:sz="4" w:space="0" w:color="auto"/>
              <w:left w:val="nil"/>
              <w:bottom w:val="nil"/>
              <w:right w:val="nil"/>
            </w:tcBorders>
            <w:shd w:val="clear" w:color="auto" w:fill="auto"/>
            <w:hideMark/>
          </w:tcPr>
          <w:p w14:paraId="325F604C" w14:textId="77777777" w:rsidR="00765431" w:rsidRPr="002F7127" w:rsidRDefault="00765431" w:rsidP="00CB4F62">
            <w:pPr>
              <w:spacing w:after="0" w:line="240" w:lineRule="auto"/>
              <w:jc w:val="both"/>
              <w:rPr>
                <w:rFonts w:ascii="Times New Roman" w:eastAsia="Times New Roman" w:hAnsi="Times New Roman"/>
                <w:color w:val="000000"/>
              </w:rPr>
            </w:pPr>
          </w:p>
        </w:tc>
      </w:tr>
      <w:tr w:rsidR="00765431" w:rsidRPr="00B00E75" w14:paraId="40996E39" w14:textId="77777777" w:rsidTr="0057414A">
        <w:trPr>
          <w:trHeight w:val="315"/>
        </w:trPr>
        <w:tc>
          <w:tcPr>
            <w:tcW w:w="1041" w:type="dxa"/>
            <w:gridSpan w:val="2"/>
            <w:tcBorders>
              <w:top w:val="nil"/>
              <w:left w:val="nil"/>
              <w:bottom w:val="nil"/>
              <w:right w:val="nil"/>
            </w:tcBorders>
            <w:shd w:val="clear" w:color="auto" w:fill="auto"/>
            <w:noWrap/>
            <w:vAlign w:val="bottom"/>
            <w:hideMark/>
          </w:tcPr>
          <w:p w14:paraId="23E1C943" w14:textId="77777777" w:rsidR="00765431" w:rsidRPr="002F7127" w:rsidRDefault="00765431" w:rsidP="00CB4F62">
            <w:pPr>
              <w:spacing w:after="0" w:line="240" w:lineRule="auto"/>
              <w:jc w:val="center"/>
              <w:rPr>
                <w:rFonts w:ascii="Times New Roman" w:eastAsia="Times New Roman" w:hAnsi="Times New Roman"/>
              </w:rPr>
            </w:pPr>
          </w:p>
        </w:tc>
        <w:tc>
          <w:tcPr>
            <w:tcW w:w="5387" w:type="dxa"/>
            <w:tcBorders>
              <w:top w:val="nil"/>
              <w:left w:val="nil"/>
              <w:bottom w:val="nil"/>
              <w:right w:val="nil"/>
            </w:tcBorders>
            <w:shd w:val="clear" w:color="auto" w:fill="auto"/>
            <w:noWrap/>
            <w:vAlign w:val="bottom"/>
            <w:hideMark/>
          </w:tcPr>
          <w:p w14:paraId="27F2C404" w14:textId="77777777" w:rsidR="00765431" w:rsidRPr="002F7127" w:rsidRDefault="00765431" w:rsidP="00CB4F62">
            <w:pPr>
              <w:spacing w:after="0" w:line="240" w:lineRule="auto"/>
              <w:jc w:val="right"/>
              <w:rPr>
                <w:rFonts w:ascii="Times New Roman" w:eastAsia="Times New Roman" w:hAnsi="Times New Roman"/>
              </w:rPr>
            </w:pPr>
            <w:r w:rsidRPr="002F7127">
              <w:rPr>
                <w:rFonts w:ascii="Times New Roman" w:eastAsia="Times New Roman" w:hAnsi="Times New Roman"/>
              </w:rPr>
              <w:t>Date</w:t>
            </w:r>
          </w:p>
        </w:tc>
        <w:tc>
          <w:tcPr>
            <w:tcW w:w="36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69B88" w14:textId="77777777" w:rsidR="00765431" w:rsidRPr="002F7127" w:rsidRDefault="00765431" w:rsidP="00CB4F62">
            <w:pPr>
              <w:spacing w:after="0" w:line="240" w:lineRule="auto"/>
              <w:jc w:val="both"/>
              <w:rPr>
                <w:rFonts w:ascii="Times New Roman" w:eastAsia="Times New Roman" w:hAnsi="Times New Roman"/>
              </w:rPr>
            </w:pPr>
            <w:r w:rsidRPr="002F7127">
              <w:rPr>
                <w:rFonts w:ascii="Times New Roman" w:eastAsia="Times New Roman" w:hAnsi="Times New Roman"/>
              </w:rPr>
              <w:t> </w:t>
            </w:r>
          </w:p>
        </w:tc>
      </w:tr>
      <w:tr w:rsidR="00765431" w:rsidRPr="00B00E75" w14:paraId="44B2E121" w14:textId="77777777" w:rsidTr="0057414A">
        <w:trPr>
          <w:trHeight w:val="315"/>
        </w:trPr>
        <w:tc>
          <w:tcPr>
            <w:tcW w:w="1041" w:type="dxa"/>
            <w:gridSpan w:val="2"/>
            <w:tcBorders>
              <w:top w:val="nil"/>
              <w:left w:val="nil"/>
              <w:bottom w:val="nil"/>
              <w:right w:val="nil"/>
            </w:tcBorders>
            <w:shd w:val="clear" w:color="auto" w:fill="auto"/>
            <w:hideMark/>
          </w:tcPr>
          <w:p w14:paraId="592654ED" w14:textId="77777777" w:rsidR="00765431" w:rsidRPr="002F7127" w:rsidRDefault="00765431" w:rsidP="00CB4F62">
            <w:pPr>
              <w:spacing w:after="0" w:line="240" w:lineRule="auto"/>
              <w:jc w:val="center"/>
              <w:rPr>
                <w:rFonts w:ascii="Times New Roman" w:eastAsia="Times New Roman" w:hAnsi="Times New Roman"/>
              </w:rPr>
            </w:pPr>
          </w:p>
        </w:tc>
        <w:tc>
          <w:tcPr>
            <w:tcW w:w="5387" w:type="dxa"/>
            <w:tcBorders>
              <w:top w:val="nil"/>
              <w:left w:val="nil"/>
              <w:bottom w:val="nil"/>
              <w:right w:val="nil"/>
            </w:tcBorders>
            <w:shd w:val="clear" w:color="auto" w:fill="auto"/>
            <w:hideMark/>
          </w:tcPr>
          <w:p w14:paraId="2E94E83B" w14:textId="77777777" w:rsidR="00765431" w:rsidRPr="002F7127" w:rsidRDefault="00765431" w:rsidP="00CB4F62">
            <w:pPr>
              <w:spacing w:after="0" w:line="240" w:lineRule="auto"/>
              <w:jc w:val="right"/>
              <w:rPr>
                <w:rFonts w:ascii="Times New Roman" w:eastAsia="Times New Roman" w:hAnsi="Times New Roman"/>
              </w:rPr>
            </w:pPr>
            <w:r w:rsidRPr="002F7127">
              <w:rPr>
                <w:rFonts w:ascii="Times New Roman" w:eastAsia="Times New Roman" w:hAnsi="Times New Roman"/>
              </w:rPr>
              <w:t>Place</w:t>
            </w:r>
          </w:p>
        </w:tc>
        <w:tc>
          <w:tcPr>
            <w:tcW w:w="3629" w:type="dxa"/>
            <w:gridSpan w:val="2"/>
            <w:tcBorders>
              <w:top w:val="nil"/>
              <w:left w:val="single" w:sz="4" w:space="0" w:color="auto"/>
              <w:bottom w:val="single" w:sz="4" w:space="0" w:color="auto"/>
              <w:right w:val="single" w:sz="4" w:space="0" w:color="auto"/>
            </w:tcBorders>
            <w:shd w:val="clear" w:color="auto" w:fill="auto"/>
            <w:hideMark/>
          </w:tcPr>
          <w:p w14:paraId="219DFB00" w14:textId="77777777" w:rsidR="00765431" w:rsidRPr="002F7127" w:rsidRDefault="00765431" w:rsidP="00CB4F62">
            <w:pPr>
              <w:spacing w:after="0" w:line="240" w:lineRule="auto"/>
              <w:jc w:val="both"/>
              <w:rPr>
                <w:rFonts w:ascii="Times New Roman" w:eastAsia="Times New Roman" w:hAnsi="Times New Roman"/>
              </w:rPr>
            </w:pPr>
            <w:r w:rsidRPr="002F7127">
              <w:rPr>
                <w:rFonts w:ascii="Times New Roman" w:eastAsia="Times New Roman" w:hAnsi="Times New Roman"/>
              </w:rPr>
              <w:t> </w:t>
            </w:r>
          </w:p>
        </w:tc>
      </w:tr>
      <w:tr w:rsidR="00765431" w:rsidRPr="00B00E75" w14:paraId="346F25CF" w14:textId="77777777" w:rsidTr="0057414A">
        <w:trPr>
          <w:trHeight w:val="630"/>
        </w:trPr>
        <w:tc>
          <w:tcPr>
            <w:tcW w:w="1041" w:type="dxa"/>
            <w:gridSpan w:val="2"/>
            <w:tcBorders>
              <w:top w:val="nil"/>
              <w:left w:val="nil"/>
              <w:bottom w:val="nil"/>
              <w:right w:val="nil"/>
            </w:tcBorders>
            <w:shd w:val="clear" w:color="auto" w:fill="auto"/>
            <w:hideMark/>
          </w:tcPr>
          <w:p w14:paraId="1D737653" w14:textId="77777777" w:rsidR="00765431" w:rsidRPr="002F7127" w:rsidRDefault="00765431" w:rsidP="00CB4F62">
            <w:pPr>
              <w:spacing w:after="0" w:line="240" w:lineRule="auto"/>
              <w:jc w:val="center"/>
              <w:rPr>
                <w:rFonts w:ascii="Times New Roman" w:eastAsia="Times New Roman" w:hAnsi="Times New Roman"/>
              </w:rPr>
            </w:pPr>
          </w:p>
        </w:tc>
        <w:tc>
          <w:tcPr>
            <w:tcW w:w="5387" w:type="dxa"/>
            <w:tcBorders>
              <w:top w:val="nil"/>
              <w:left w:val="nil"/>
              <w:bottom w:val="nil"/>
              <w:right w:val="nil"/>
            </w:tcBorders>
            <w:shd w:val="clear" w:color="auto" w:fill="auto"/>
            <w:vAlign w:val="center"/>
            <w:hideMark/>
          </w:tcPr>
          <w:p w14:paraId="718EFEA1" w14:textId="677AFBAE" w:rsidR="00765431" w:rsidRPr="002F7127" w:rsidRDefault="00765431" w:rsidP="00CB4F62">
            <w:pPr>
              <w:spacing w:after="0" w:line="240" w:lineRule="auto"/>
              <w:jc w:val="right"/>
              <w:rPr>
                <w:rFonts w:ascii="Times New Roman" w:eastAsia="Times New Roman" w:hAnsi="Times New Roman"/>
              </w:rPr>
            </w:pPr>
            <w:r w:rsidRPr="002F7127">
              <w:rPr>
                <w:rFonts w:ascii="Times New Roman" w:eastAsia="Times New Roman" w:hAnsi="Times New Roman"/>
              </w:rPr>
              <w:t xml:space="preserve">Authorised Signatory and                                                                            Stamp of the </w:t>
            </w:r>
            <w:r w:rsidR="000E3DE1">
              <w:rPr>
                <w:rFonts w:ascii="Times New Roman" w:hAnsi="Times New Roman"/>
                <w:sz w:val="21"/>
                <w:szCs w:val="21"/>
              </w:rPr>
              <w:t>Issuer</w:t>
            </w:r>
          </w:p>
        </w:tc>
        <w:tc>
          <w:tcPr>
            <w:tcW w:w="3629" w:type="dxa"/>
            <w:gridSpan w:val="2"/>
            <w:tcBorders>
              <w:top w:val="nil"/>
              <w:left w:val="single" w:sz="4" w:space="0" w:color="auto"/>
              <w:bottom w:val="single" w:sz="4" w:space="0" w:color="auto"/>
              <w:right w:val="single" w:sz="4" w:space="0" w:color="auto"/>
            </w:tcBorders>
            <w:shd w:val="clear" w:color="auto" w:fill="auto"/>
            <w:hideMark/>
          </w:tcPr>
          <w:p w14:paraId="15CB5456" w14:textId="77777777" w:rsidR="00765431" w:rsidRPr="002F7127" w:rsidRDefault="00765431" w:rsidP="00CB4F62">
            <w:pPr>
              <w:spacing w:after="0" w:line="240" w:lineRule="auto"/>
              <w:jc w:val="both"/>
              <w:rPr>
                <w:rFonts w:ascii="Times New Roman" w:eastAsia="Times New Roman" w:hAnsi="Times New Roman"/>
              </w:rPr>
            </w:pPr>
            <w:r w:rsidRPr="002F7127">
              <w:rPr>
                <w:rFonts w:ascii="Times New Roman" w:eastAsia="Times New Roman" w:hAnsi="Times New Roman"/>
              </w:rPr>
              <w:t> </w:t>
            </w:r>
          </w:p>
        </w:tc>
      </w:tr>
      <w:tr w:rsidR="00765431" w:rsidRPr="00B00E75" w14:paraId="6AC5A987" w14:textId="77777777" w:rsidTr="0057414A">
        <w:trPr>
          <w:trHeight w:val="315"/>
        </w:trPr>
        <w:tc>
          <w:tcPr>
            <w:tcW w:w="1041" w:type="dxa"/>
            <w:gridSpan w:val="2"/>
            <w:tcBorders>
              <w:top w:val="nil"/>
              <w:left w:val="nil"/>
              <w:bottom w:val="nil"/>
              <w:right w:val="nil"/>
            </w:tcBorders>
            <w:shd w:val="clear" w:color="auto" w:fill="auto"/>
            <w:hideMark/>
          </w:tcPr>
          <w:p w14:paraId="270A4361" w14:textId="77777777" w:rsidR="00765431" w:rsidRPr="002F7127" w:rsidRDefault="00765431" w:rsidP="00CB4F62">
            <w:pPr>
              <w:spacing w:after="0" w:line="240" w:lineRule="auto"/>
              <w:jc w:val="center"/>
              <w:rPr>
                <w:rFonts w:ascii="Times New Roman" w:eastAsia="Times New Roman" w:hAnsi="Times New Roman"/>
              </w:rPr>
            </w:pPr>
          </w:p>
        </w:tc>
        <w:tc>
          <w:tcPr>
            <w:tcW w:w="5387" w:type="dxa"/>
            <w:tcBorders>
              <w:top w:val="nil"/>
              <w:left w:val="nil"/>
              <w:bottom w:val="nil"/>
              <w:right w:val="nil"/>
            </w:tcBorders>
            <w:shd w:val="clear" w:color="auto" w:fill="auto"/>
            <w:hideMark/>
          </w:tcPr>
          <w:p w14:paraId="4FC79729" w14:textId="77777777" w:rsidR="00765431" w:rsidRPr="002F7127" w:rsidRDefault="00765431" w:rsidP="00CB4F62">
            <w:pPr>
              <w:spacing w:after="0" w:line="240" w:lineRule="auto"/>
              <w:jc w:val="right"/>
              <w:rPr>
                <w:rFonts w:ascii="Times New Roman" w:eastAsia="Times New Roman" w:hAnsi="Times New Roman"/>
              </w:rPr>
            </w:pPr>
            <w:r w:rsidRPr="002F7127">
              <w:rPr>
                <w:rFonts w:ascii="Times New Roman" w:eastAsia="Times New Roman" w:hAnsi="Times New Roman"/>
              </w:rPr>
              <w:t>Name</w:t>
            </w:r>
          </w:p>
        </w:tc>
        <w:tc>
          <w:tcPr>
            <w:tcW w:w="3629" w:type="dxa"/>
            <w:gridSpan w:val="2"/>
            <w:tcBorders>
              <w:top w:val="nil"/>
              <w:left w:val="single" w:sz="4" w:space="0" w:color="auto"/>
              <w:bottom w:val="single" w:sz="4" w:space="0" w:color="auto"/>
              <w:right w:val="single" w:sz="4" w:space="0" w:color="auto"/>
            </w:tcBorders>
            <w:shd w:val="clear" w:color="auto" w:fill="auto"/>
            <w:hideMark/>
          </w:tcPr>
          <w:p w14:paraId="36FEDF34" w14:textId="77777777" w:rsidR="00765431" w:rsidRPr="002F7127" w:rsidRDefault="00765431" w:rsidP="00CB4F62">
            <w:pPr>
              <w:spacing w:after="0" w:line="240" w:lineRule="auto"/>
              <w:jc w:val="both"/>
              <w:rPr>
                <w:rFonts w:ascii="Times New Roman" w:eastAsia="Times New Roman" w:hAnsi="Times New Roman"/>
              </w:rPr>
            </w:pPr>
            <w:r w:rsidRPr="002F7127">
              <w:rPr>
                <w:rFonts w:ascii="Times New Roman" w:eastAsia="Times New Roman" w:hAnsi="Times New Roman"/>
              </w:rPr>
              <w:t> </w:t>
            </w:r>
          </w:p>
        </w:tc>
      </w:tr>
      <w:tr w:rsidR="00765431" w:rsidRPr="00B00E75" w14:paraId="2AAF8001" w14:textId="77777777" w:rsidTr="0026360D">
        <w:trPr>
          <w:trHeight w:val="377"/>
        </w:trPr>
        <w:tc>
          <w:tcPr>
            <w:tcW w:w="1041" w:type="dxa"/>
            <w:gridSpan w:val="2"/>
            <w:tcBorders>
              <w:top w:val="nil"/>
              <w:left w:val="nil"/>
              <w:bottom w:val="nil"/>
              <w:right w:val="nil"/>
            </w:tcBorders>
            <w:shd w:val="clear" w:color="auto" w:fill="auto"/>
            <w:hideMark/>
          </w:tcPr>
          <w:p w14:paraId="3C057F81" w14:textId="77777777" w:rsidR="00765431" w:rsidRPr="002F7127" w:rsidRDefault="00765431" w:rsidP="00CB4F62">
            <w:pPr>
              <w:spacing w:after="0" w:line="240" w:lineRule="auto"/>
              <w:jc w:val="center"/>
              <w:rPr>
                <w:rFonts w:ascii="Times New Roman" w:eastAsia="Times New Roman" w:hAnsi="Times New Roman"/>
              </w:rPr>
            </w:pPr>
          </w:p>
        </w:tc>
        <w:tc>
          <w:tcPr>
            <w:tcW w:w="5387" w:type="dxa"/>
            <w:tcBorders>
              <w:top w:val="nil"/>
              <w:left w:val="nil"/>
              <w:bottom w:val="nil"/>
              <w:right w:val="nil"/>
            </w:tcBorders>
            <w:shd w:val="clear" w:color="auto" w:fill="auto"/>
            <w:hideMark/>
          </w:tcPr>
          <w:p w14:paraId="39F93B39" w14:textId="77777777" w:rsidR="00765431" w:rsidRPr="002F7127" w:rsidRDefault="00765431" w:rsidP="00CB4F62">
            <w:pPr>
              <w:spacing w:after="0" w:line="240" w:lineRule="auto"/>
              <w:jc w:val="right"/>
              <w:rPr>
                <w:rFonts w:ascii="Times New Roman" w:eastAsia="Times New Roman" w:hAnsi="Times New Roman"/>
              </w:rPr>
            </w:pPr>
            <w:r w:rsidRPr="002F7127">
              <w:rPr>
                <w:rFonts w:ascii="Times New Roman" w:eastAsia="Times New Roman" w:hAnsi="Times New Roman"/>
              </w:rPr>
              <w:t>Designation</w:t>
            </w:r>
          </w:p>
        </w:tc>
        <w:tc>
          <w:tcPr>
            <w:tcW w:w="3629" w:type="dxa"/>
            <w:gridSpan w:val="2"/>
            <w:tcBorders>
              <w:top w:val="nil"/>
              <w:left w:val="single" w:sz="4" w:space="0" w:color="auto"/>
              <w:bottom w:val="single" w:sz="4" w:space="0" w:color="auto"/>
              <w:right w:val="single" w:sz="4" w:space="0" w:color="auto"/>
            </w:tcBorders>
            <w:shd w:val="clear" w:color="auto" w:fill="auto"/>
            <w:hideMark/>
          </w:tcPr>
          <w:p w14:paraId="2961DEDD" w14:textId="77777777" w:rsidR="00765431" w:rsidRPr="002F7127" w:rsidRDefault="00765431" w:rsidP="00CB4F62">
            <w:pPr>
              <w:spacing w:after="0" w:line="240" w:lineRule="auto"/>
              <w:jc w:val="both"/>
              <w:rPr>
                <w:rFonts w:ascii="Times New Roman" w:eastAsia="Times New Roman" w:hAnsi="Times New Roman"/>
              </w:rPr>
            </w:pPr>
            <w:r w:rsidRPr="002F7127">
              <w:rPr>
                <w:rFonts w:ascii="Times New Roman" w:eastAsia="Times New Roman" w:hAnsi="Times New Roman"/>
              </w:rPr>
              <w:t> </w:t>
            </w:r>
          </w:p>
        </w:tc>
      </w:tr>
    </w:tbl>
    <w:p w14:paraId="29CE774A" w14:textId="77777777" w:rsidR="00CB4F62" w:rsidRPr="002F7127" w:rsidRDefault="00CB4F62"/>
    <w:p w14:paraId="70C30BF3" w14:textId="77777777" w:rsidR="00616D92" w:rsidRPr="002F7127" w:rsidRDefault="00616D92"/>
    <w:p w14:paraId="05AE60B8" w14:textId="77777777" w:rsidR="00616D92" w:rsidRPr="002F7127" w:rsidRDefault="00616D92">
      <w:pPr>
        <w:rPr>
          <w:rFonts w:ascii="Times New Roman" w:hAnsi="Times New Roman"/>
          <w:b/>
          <w:bCs/>
        </w:rPr>
      </w:pPr>
    </w:p>
    <w:p w14:paraId="0DC114A4" w14:textId="77777777" w:rsidR="00794800" w:rsidRPr="002F7127" w:rsidRDefault="00794800" w:rsidP="00794800">
      <w:pPr>
        <w:jc w:val="center"/>
        <w:rPr>
          <w:rFonts w:ascii="Times New Roman" w:hAnsi="Times New Roman"/>
          <w:b/>
          <w:bCs/>
        </w:rPr>
      </w:pPr>
    </w:p>
    <w:p w14:paraId="434187FB" w14:textId="77777777" w:rsidR="00794800" w:rsidRPr="002F7127" w:rsidRDefault="00794800" w:rsidP="00794800">
      <w:pPr>
        <w:jc w:val="center"/>
        <w:rPr>
          <w:rFonts w:ascii="Times New Roman" w:hAnsi="Times New Roman"/>
          <w:b/>
          <w:bCs/>
        </w:rPr>
      </w:pPr>
    </w:p>
    <w:p w14:paraId="440A8F0F" w14:textId="77777777" w:rsidR="00794800" w:rsidRPr="002F7127" w:rsidRDefault="00794800" w:rsidP="00794800">
      <w:pPr>
        <w:jc w:val="center"/>
        <w:rPr>
          <w:rFonts w:ascii="Times New Roman" w:hAnsi="Times New Roman"/>
          <w:b/>
          <w:bCs/>
        </w:rPr>
      </w:pPr>
    </w:p>
    <w:p w14:paraId="2A943A85" w14:textId="77777777" w:rsidR="00794800" w:rsidRPr="002F7127" w:rsidRDefault="00794800" w:rsidP="00794800">
      <w:pPr>
        <w:jc w:val="center"/>
        <w:rPr>
          <w:rFonts w:ascii="Times New Roman" w:hAnsi="Times New Roman"/>
          <w:b/>
          <w:bCs/>
        </w:rPr>
      </w:pPr>
      <w:r w:rsidRPr="002F7127">
        <w:rPr>
          <w:rFonts w:ascii="Times New Roman" w:hAnsi="Times New Roman"/>
          <w:b/>
          <w:bCs/>
        </w:rPr>
        <w:lastRenderedPageBreak/>
        <w:t>Annexure I</w:t>
      </w:r>
    </w:p>
    <w:p w14:paraId="1395CB06" w14:textId="1DC38F3B" w:rsidR="00794800" w:rsidRPr="002F7127" w:rsidRDefault="00616D92" w:rsidP="00390305">
      <w:pPr>
        <w:jc w:val="both"/>
        <w:rPr>
          <w:rFonts w:ascii="Times New Roman" w:eastAsia="Times New Roman" w:hAnsi="Times New Roman"/>
          <w:b/>
        </w:rPr>
      </w:pPr>
      <w:r w:rsidRPr="002F7127">
        <w:rPr>
          <w:rFonts w:ascii="Times New Roman" w:hAnsi="Times New Roman"/>
          <w:b/>
          <w:bCs/>
        </w:rPr>
        <w:t xml:space="preserve">Format of the </w:t>
      </w:r>
      <w:r w:rsidRPr="002F7127">
        <w:rPr>
          <w:rFonts w:ascii="Times New Roman" w:eastAsia="Times New Roman" w:hAnsi="Times New Roman"/>
          <w:b/>
        </w:rPr>
        <w:t>Certificate from Practicing Chartered Accountant/ Practicing Company Secretary for the following confirmations:</w:t>
      </w:r>
    </w:p>
    <w:p w14:paraId="749A5C53" w14:textId="77777777" w:rsidR="005941D4" w:rsidRPr="002F7127" w:rsidRDefault="005941D4" w:rsidP="00390305">
      <w:pPr>
        <w:jc w:val="both"/>
        <w:rPr>
          <w:rFonts w:ascii="Times New Roman" w:eastAsia="Times New Roman" w:hAnsi="Times New Roman"/>
          <w:b/>
        </w:rPr>
      </w:pPr>
    </w:p>
    <w:p w14:paraId="60D4D05D" w14:textId="77777777" w:rsidR="00616D92" w:rsidRPr="002F7127" w:rsidRDefault="00794800" w:rsidP="00794800">
      <w:pPr>
        <w:jc w:val="center"/>
        <w:rPr>
          <w:rFonts w:ascii="Times New Roman" w:hAnsi="Times New Roman"/>
          <w:b/>
          <w:bCs/>
        </w:rPr>
      </w:pPr>
      <w:r w:rsidRPr="002F7127">
        <w:rPr>
          <w:rFonts w:ascii="Times New Roman" w:eastAsia="Times New Roman" w:hAnsi="Times New Roman"/>
          <w:b/>
        </w:rPr>
        <w:t>Pre-preferential holding of the allottee/s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1"/>
        <w:gridCol w:w="1260"/>
        <w:gridCol w:w="1732"/>
        <w:gridCol w:w="2083"/>
        <w:gridCol w:w="1112"/>
        <w:gridCol w:w="868"/>
        <w:gridCol w:w="756"/>
      </w:tblGrid>
      <w:tr w:rsidR="00A960DB" w:rsidRPr="00B00E75" w14:paraId="6E5BA766" w14:textId="77777777" w:rsidTr="0082298A">
        <w:trPr>
          <w:trHeight w:val="503"/>
        </w:trPr>
        <w:tc>
          <w:tcPr>
            <w:tcW w:w="1431" w:type="dxa"/>
            <w:vMerge w:val="restart"/>
          </w:tcPr>
          <w:p w14:paraId="5F4A757F" w14:textId="77777777" w:rsidR="00A960DB" w:rsidRPr="00B00E75" w:rsidRDefault="00A960DB" w:rsidP="00B00E75">
            <w:pPr>
              <w:spacing w:after="0" w:line="240" w:lineRule="auto"/>
              <w:jc w:val="both"/>
              <w:rPr>
                <w:rFonts w:ascii="Times New Roman" w:hAnsi="Times New Roman"/>
              </w:rPr>
            </w:pPr>
            <w:r w:rsidRPr="00B00E75">
              <w:rPr>
                <w:rFonts w:ascii="Times New Roman" w:hAnsi="Times New Roman"/>
                <w:b/>
              </w:rPr>
              <w:t>Name of the allottee</w:t>
            </w:r>
          </w:p>
        </w:tc>
        <w:tc>
          <w:tcPr>
            <w:tcW w:w="1260" w:type="dxa"/>
            <w:vMerge w:val="restart"/>
          </w:tcPr>
          <w:p w14:paraId="75B106FB" w14:textId="2AD483CF" w:rsidR="00A960DB" w:rsidRPr="00B00E75" w:rsidRDefault="00A960DB" w:rsidP="00B00E75">
            <w:pPr>
              <w:spacing w:after="0" w:line="240" w:lineRule="auto"/>
              <w:jc w:val="both"/>
              <w:rPr>
                <w:rFonts w:ascii="Times New Roman" w:hAnsi="Times New Roman"/>
                <w:b/>
              </w:rPr>
            </w:pPr>
            <w:r w:rsidRPr="00B00E75">
              <w:rPr>
                <w:rFonts w:ascii="Times New Roman" w:hAnsi="Times New Roman"/>
                <w:b/>
              </w:rPr>
              <w:t>Relevant Date</w:t>
            </w:r>
          </w:p>
        </w:tc>
        <w:tc>
          <w:tcPr>
            <w:tcW w:w="1732" w:type="dxa"/>
            <w:vMerge w:val="restart"/>
          </w:tcPr>
          <w:p w14:paraId="468A70B0" w14:textId="796A14E8" w:rsidR="00A960DB" w:rsidRPr="00B00E75" w:rsidRDefault="00A960DB" w:rsidP="00B00E75">
            <w:pPr>
              <w:spacing w:after="0" w:line="240" w:lineRule="auto"/>
              <w:jc w:val="both"/>
              <w:rPr>
                <w:rFonts w:ascii="Times New Roman" w:hAnsi="Times New Roman"/>
              </w:rPr>
            </w:pPr>
            <w:r w:rsidRPr="00B00E75">
              <w:rPr>
                <w:rFonts w:ascii="Times New Roman" w:hAnsi="Times New Roman"/>
                <w:b/>
              </w:rPr>
              <w:t>Shareholding as on Relevant Date</w:t>
            </w:r>
          </w:p>
        </w:tc>
        <w:tc>
          <w:tcPr>
            <w:tcW w:w="2083" w:type="dxa"/>
            <w:vMerge w:val="restart"/>
          </w:tcPr>
          <w:p w14:paraId="4811EAD3" w14:textId="77777777" w:rsidR="00A960DB" w:rsidRPr="00B00E75" w:rsidRDefault="00A960DB" w:rsidP="00B00E75">
            <w:pPr>
              <w:spacing w:after="0" w:line="240" w:lineRule="auto"/>
              <w:jc w:val="both"/>
              <w:rPr>
                <w:rFonts w:ascii="Times New Roman" w:hAnsi="Times New Roman"/>
              </w:rPr>
            </w:pPr>
            <w:r w:rsidRPr="00B00E75">
              <w:rPr>
                <w:rFonts w:ascii="Times New Roman" w:hAnsi="Times New Roman"/>
                <w:b/>
              </w:rPr>
              <w:t>Shareholding immediately prior to the allotment</w:t>
            </w:r>
          </w:p>
        </w:tc>
        <w:tc>
          <w:tcPr>
            <w:tcW w:w="1112" w:type="dxa"/>
            <w:vMerge w:val="restart"/>
          </w:tcPr>
          <w:p w14:paraId="726A8727" w14:textId="77777777" w:rsidR="00A960DB" w:rsidRPr="00B00E75" w:rsidRDefault="00A960DB" w:rsidP="00B00E75">
            <w:pPr>
              <w:spacing w:after="0" w:line="240" w:lineRule="auto"/>
              <w:jc w:val="both"/>
              <w:rPr>
                <w:rFonts w:ascii="Times New Roman" w:hAnsi="Times New Roman"/>
              </w:rPr>
            </w:pPr>
            <w:r w:rsidRPr="00B00E75">
              <w:rPr>
                <w:rFonts w:ascii="Times New Roman" w:hAnsi="Times New Roman"/>
                <w:b/>
              </w:rPr>
              <w:t>Qty locked in</w:t>
            </w:r>
          </w:p>
        </w:tc>
        <w:tc>
          <w:tcPr>
            <w:tcW w:w="1624" w:type="dxa"/>
            <w:gridSpan w:val="2"/>
          </w:tcPr>
          <w:p w14:paraId="7BCFCF96" w14:textId="77777777" w:rsidR="00A960DB" w:rsidRPr="00B00E75" w:rsidRDefault="00A960DB" w:rsidP="00B00E75">
            <w:pPr>
              <w:spacing w:after="0" w:line="240" w:lineRule="auto"/>
              <w:jc w:val="both"/>
              <w:rPr>
                <w:rFonts w:ascii="Times New Roman" w:hAnsi="Times New Roman"/>
              </w:rPr>
            </w:pPr>
            <w:r w:rsidRPr="00B00E75">
              <w:rPr>
                <w:rFonts w:ascii="Times New Roman" w:hAnsi="Times New Roman"/>
                <w:b/>
              </w:rPr>
              <w:t>Lock-in details</w:t>
            </w:r>
          </w:p>
        </w:tc>
      </w:tr>
      <w:tr w:rsidR="00A960DB" w:rsidRPr="00B00E75" w14:paraId="1DAC0A6C" w14:textId="77777777" w:rsidTr="0082298A">
        <w:trPr>
          <w:trHeight w:val="502"/>
        </w:trPr>
        <w:tc>
          <w:tcPr>
            <w:tcW w:w="1431" w:type="dxa"/>
            <w:vMerge/>
          </w:tcPr>
          <w:p w14:paraId="4D31E246" w14:textId="77777777" w:rsidR="00A960DB" w:rsidRPr="00B00E75" w:rsidRDefault="00A960DB" w:rsidP="00B00E75">
            <w:pPr>
              <w:spacing w:after="0" w:line="240" w:lineRule="auto"/>
              <w:jc w:val="both"/>
              <w:rPr>
                <w:rFonts w:ascii="Times New Roman" w:hAnsi="Times New Roman"/>
                <w:b/>
              </w:rPr>
            </w:pPr>
          </w:p>
        </w:tc>
        <w:tc>
          <w:tcPr>
            <w:tcW w:w="1260" w:type="dxa"/>
            <w:vMerge/>
          </w:tcPr>
          <w:p w14:paraId="141E5C5E" w14:textId="77777777" w:rsidR="00A960DB" w:rsidRPr="00B00E75" w:rsidRDefault="00A960DB" w:rsidP="00B00E75">
            <w:pPr>
              <w:spacing w:after="0" w:line="240" w:lineRule="auto"/>
              <w:jc w:val="both"/>
              <w:rPr>
                <w:rFonts w:ascii="Times New Roman" w:hAnsi="Times New Roman"/>
                <w:b/>
              </w:rPr>
            </w:pPr>
          </w:p>
        </w:tc>
        <w:tc>
          <w:tcPr>
            <w:tcW w:w="1732" w:type="dxa"/>
            <w:vMerge/>
          </w:tcPr>
          <w:p w14:paraId="0DC278C4" w14:textId="2365D162" w:rsidR="00A960DB" w:rsidRPr="00B00E75" w:rsidRDefault="00A960DB" w:rsidP="00B00E75">
            <w:pPr>
              <w:spacing w:after="0" w:line="240" w:lineRule="auto"/>
              <w:jc w:val="both"/>
              <w:rPr>
                <w:rFonts w:ascii="Times New Roman" w:hAnsi="Times New Roman"/>
                <w:b/>
              </w:rPr>
            </w:pPr>
          </w:p>
        </w:tc>
        <w:tc>
          <w:tcPr>
            <w:tcW w:w="2083" w:type="dxa"/>
            <w:vMerge/>
          </w:tcPr>
          <w:p w14:paraId="789FA8CD" w14:textId="77777777" w:rsidR="00A960DB" w:rsidRPr="00B00E75" w:rsidRDefault="00A960DB" w:rsidP="00B00E75">
            <w:pPr>
              <w:spacing w:after="0" w:line="240" w:lineRule="auto"/>
              <w:jc w:val="both"/>
              <w:rPr>
                <w:rFonts w:ascii="Times New Roman" w:hAnsi="Times New Roman"/>
                <w:b/>
              </w:rPr>
            </w:pPr>
          </w:p>
        </w:tc>
        <w:tc>
          <w:tcPr>
            <w:tcW w:w="1112" w:type="dxa"/>
            <w:vMerge/>
          </w:tcPr>
          <w:p w14:paraId="201BCA1E" w14:textId="77777777" w:rsidR="00A960DB" w:rsidRPr="00B00E75" w:rsidRDefault="00A960DB" w:rsidP="00B00E75">
            <w:pPr>
              <w:spacing w:after="0" w:line="240" w:lineRule="auto"/>
              <w:jc w:val="both"/>
              <w:rPr>
                <w:rFonts w:ascii="Times New Roman" w:hAnsi="Times New Roman"/>
                <w:b/>
              </w:rPr>
            </w:pPr>
          </w:p>
        </w:tc>
        <w:tc>
          <w:tcPr>
            <w:tcW w:w="868" w:type="dxa"/>
          </w:tcPr>
          <w:p w14:paraId="6525AE4C" w14:textId="77777777" w:rsidR="00A960DB" w:rsidRPr="00B00E75" w:rsidRDefault="00A960DB" w:rsidP="00B00E75">
            <w:pPr>
              <w:spacing w:after="0" w:line="240" w:lineRule="auto"/>
              <w:jc w:val="both"/>
              <w:rPr>
                <w:rFonts w:ascii="Times New Roman" w:hAnsi="Times New Roman"/>
              </w:rPr>
            </w:pPr>
            <w:r w:rsidRPr="00B00E75">
              <w:rPr>
                <w:rFonts w:ascii="Times New Roman" w:hAnsi="Times New Roman"/>
                <w:b/>
              </w:rPr>
              <w:t>From</w:t>
            </w:r>
          </w:p>
        </w:tc>
        <w:tc>
          <w:tcPr>
            <w:tcW w:w="756" w:type="dxa"/>
          </w:tcPr>
          <w:p w14:paraId="719C8BCC" w14:textId="77777777" w:rsidR="00A960DB" w:rsidRPr="00B00E75" w:rsidRDefault="00A960DB" w:rsidP="00B00E75">
            <w:pPr>
              <w:spacing w:after="0" w:line="240" w:lineRule="auto"/>
              <w:jc w:val="both"/>
              <w:rPr>
                <w:rFonts w:ascii="Times New Roman" w:hAnsi="Times New Roman"/>
              </w:rPr>
            </w:pPr>
            <w:r w:rsidRPr="00B00E75">
              <w:rPr>
                <w:rFonts w:ascii="Times New Roman" w:hAnsi="Times New Roman"/>
                <w:b/>
              </w:rPr>
              <w:t>To</w:t>
            </w:r>
          </w:p>
        </w:tc>
      </w:tr>
      <w:tr w:rsidR="00A960DB" w:rsidRPr="00B00E75" w14:paraId="31CB8E29" w14:textId="77777777" w:rsidTr="008F531C">
        <w:tc>
          <w:tcPr>
            <w:tcW w:w="1431" w:type="dxa"/>
          </w:tcPr>
          <w:p w14:paraId="6C1887B4" w14:textId="77777777" w:rsidR="00A960DB" w:rsidRPr="00B00E75" w:rsidRDefault="00A960DB" w:rsidP="00B00E75">
            <w:pPr>
              <w:spacing w:after="0" w:line="240" w:lineRule="auto"/>
              <w:jc w:val="both"/>
              <w:rPr>
                <w:rFonts w:ascii="Times New Roman" w:hAnsi="Times New Roman"/>
              </w:rPr>
            </w:pPr>
          </w:p>
        </w:tc>
        <w:tc>
          <w:tcPr>
            <w:tcW w:w="1260" w:type="dxa"/>
          </w:tcPr>
          <w:p w14:paraId="4AC806A5" w14:textId="77777777" w:rsidR="00A960DB" w:rsidRPr="00B00E75" w:rsidRDefault="00A960DB" w:rsidP="00B00E75">
            <w:pPr>
              <w:spacing w:after="0" w:line="240" w:lineRule="auto"/>
              <w:jc w:val="both"/>
              <w:rPr>
                <w:rFonts w:ascii="Times New Roman" w:hAnsi="Times New Roman"/>
              </w:rPr>
            </w:pPr>
          </w:p>
        </w:tc>
        <w:tc>
          <w:tcPr>
            <w:tcW w:w="1732" w:type="dxa"/>
          </w:tcPr>
          <w:p w14:paraId="041B069F" w14:textId="6BCA4BBA" w:rsidR="00A960DB" w:rsidRPr="00B00E75" w:rsidRDefault="00A960DB" w:rsidP="00B00E75">
            <w:pPr>
              <w:spacing w:after="0" w:line="240" w:lineRule="auto"/>
              <w:jc w:val="both"/>
              <w:rPr>
                <w:rFonts w:ascii="Times New Roman" w:hAnsi="Times New Roman"/>
              </w:rPr>
            </w:pPr>
          </w:p>
        </w:tc>
        <w:tc>
          <w:tcPr>
            <w:tcW w:w="2083" w:type="dxa"/>
          </w:tcPr>
          <w:p w14:paraId="1BD9A98D" w14:textId="77777777" w:rsidR="00A960DB" w:rsidRPr="00B00E75" w:rsidRDefault="00A960DB" w:rsidP="00B00E75">
            <w:pPr>
              <w:spacing w:after="0" w:line="240" w:lineRule="auto"/>
              <w:jc w:val="both"/>
              <w:rPr>
                <w:rFonts w:ascii="Times New Roman" w:hAnsi="Times New Roman"/>
              </w:rPr>
            </w:pPr>
          </w:p>
        </w:tc>
        <w:tc>
          <w:tcPr>
            <w:tcW w:w="1112" w:type="dxa"/>
          </w:tcPr>
          <w:p w14:paraId="084A4B03" w14:textId="77777777" w:rsidR="00A960DB" w:rsidRPr="00B00E75" w:rsidRDefault="00A960DB" w:rsidP="00B00E75">
            <w:pPr>
              <w:spacing w:after="0" w:line="240" w:lineRule="auto"/>
              <w:jc w:val="both"/>
              <w:rPr>
                <w:rFonts w:ascii="Times New Roman" w:hAnsi="Times New Roman"/>
              </w:rPr>
            </w:pPr>
          </w:p>
        </w:tc>
        <w:tc>
          <w:tcPr>
            <w:tcW w:w="1624" w:type="dxa"/>
            <w:gridSpan w:val="2"/>
          </w:tcPr>
          <w:p w14:paraId="252C5BD4" w14:textId="77777777" w:rsidR="00A960DB" w:rsidRPr="00B00E75" w:rsidRDefault="00A960DB" w:rsidP="00B00E75">
            <w:pPr>
              <w:spacing w:after="0" w:line="240" w:lineRule="auto"/>
              <w:jc w:val="both"/>
              <w:rPr>
                <w:rFonts w:ascii="Times New Roman" w:hAnsi="Times New Roman"/>
              </w:rPr>
            </w:pPr>
          </w:p>
        </w:tc>
      </w:tr>
    </w:tbl>
    <w:p w14:paraId="691992EF" w14:textId="77777777" w:rsidR="00616D92" w:rsidRPr="002F7127" w:rsidRDefault="00616D92" w:rsidP="00616D92">
      <w:pPr>
        <w:spacing w:line="240" w:lineRule="auto"/>
        <w:rPr>
          <w:rFonts w:ascii="Times New Roman" w:hAnsi="Times New Roman"/>
          <w:b/>
          <w:bCs/>
        </w:rPr>
      </w:pPr>
    </w:p>
    <w:p w14:paraId="1526C513" w14:textId="77777777" w:rsidR="005941D4" w:rsidRPr="002F7127" w:rsidRDefault="005941D4" w:rsidP="00616D92">
      <w:pPr>
        <w:spacing w:line="240" w:lineRule="auto"/>
        <w:rPr>
          <w:rFonts w:ascii="Times New Roman" w:hAnsi="Times New Roman"/>
          <w:bCs/>
        </w:rPr>
      </w:pPr>
    </w:p>
    <w:p w14:paraId="0B63331C" w14:textId="77777777" w:rsidR="00616D92" w:rsidRPr="002F7127" w:rsidRDefault="00794800" w:rsidP="00794800">
      <w:pPr>
        <w:jc w:val="center"/>
        <w:rPr>
          <w:rFonts w:ascii="Times New Roman" w:hAnsi="Times New Roman"/>
          <w:b/>
          <w:bCs/>
        </w:rPr>
      </w:pPr>
      <w:r w:rsidRPr="002F7127">
        <w:rPr>
          <w:rFonts w:ascii="Times New Roman" w:eastAsia="Times New Roman" w:hAnsi="Times New Roman"/>
          <w:b/>
        </w:rPr>
        <w:t>Shares allotted pursuant to preferential allotment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8"/>
        <w:gridCol w:w="2017"/>
        <w:gridCol w:w="1236"/>
        <w:gridCol w:w="1521"/>
        <w:gridCol w:w="2880"/>
      </w:tblGrid>
      <w:tr w:rsidR="00616D92" w:rsidRPr="00B00E75" w14:paraId="3CBD98B7" w14:textId="77777777" w:rsidTr="00B00E75">
        <w:tc>
          <w:tcPr>
            <w:tcW w:w="1620" w:type="dxa"/>
            <w:vMerge w:val="restart"/>
          </w:tcPr>
          <w:p w14:paraId="77AC7E67" w14:textId="77777777" w:rsidR="00616D92" w:rsidRPr="00B00E75" w:rsidRDefault="00616D92" w:rsidP="00B00E75">
            <w:pPr>
              <w:spacing w:after="0" w:line="240" w:lineRule="auto"/>
              <w:jc w:val="both"/>
              <w:rPr>
                <w:rFonts w:ascii="Times New Roman" w:hAnsi="Times New Roman"/>
              </w:rPr>
            </w:pPr>
            <w:r w:rsidRPr="00B00E75">
              <w:rPr>
                <w:rFonts w:ascii="Times New Roman" w:hAnsi="Times New Roman"/>
                <w:b/>
                <w:bCs/>
              </w:rPr>
              <w:t>Name of the Allottee</w:t>
            </w:r>
          </w:p>
        </w:tc>
        <w:tc>
          <w:tcPr>
            <w:tcW w:w="2070" w:type="dxa"/>
            <w:vMerge w:val="restart"/>
          </w:tcPr>
          <w:p w14:paraId="2F7A2F54" w14:textId="77777777" w:rsidR="00616D92" w:rsidRPr="00B00E75" w:rsidRDefault="00616D92" w:rsidP="00B00E75">
            <w:pPr>
              <w:spacing w:after="0" w:line="240" w:lineRule="auto"/>
              <w:jc w:val="both"/>
              <w:rPr>
                <w:rFonts w:ascii="Times New Roman" w:hAnsi="Times New Roman"/>
              </w:rPr>
            </w:pPr>
            <w:r w:rsidRPr="00B00E75">
              <w:rPr>
                <w:rFonts w:ascii="Times New Roman" w:hAnsi="Times New Roman"/>
                <w:b/>
                <w:bCs/>
              </w:rPr>
              <w:t>No. of Equity shares allotted</w:t>
            </w:r>
          </w:p>
        </w:tc>
        <w:tc>
          <w:tcPr>
            <w:tcW w:w="2831" w:type="dxa"/>
            <w:gridSpan w:val="2"/>
          </w:tcPr>
          <w:p w14:paraId="7D76715E" w14:textId="77777777" w:rsidR="00616D92" w:rsidRPr="00B00E75" w:rsidRDefault="00616D92" w:rsidP="00B00E75">
            <w:pPr>
              <w:spacing w:after="0" w:line="240" w:lineRule="auto"/>
              <w:jc w:val="center"/>
              <w:rPr>
                <w:rFonts w:ascii="Times New Roman" w:hAnsi="Times New Roman"/>
                <w:b/>
              </w:rPr>
            </w:pPr>
            <w:r w:rsidRPr="00B00E75">
              <w:rPr>
                <w:rFonts w:ascii="Times New Roman" w:hAnsi="Times New Roman"/>
                <w:b/>
              </w:rPr>
              <w:t>Distinctive Nos.</w:t>
            </w:r>
          </w:p>
        </w:tc>
        <w:tc>
          <w:tcPr>
            <w:tcW w:w="2947" w:type="dxa"/>
            <w:vMerge w:val="restart"/>
          </w:tcPr>
          <w:p w14:paraId="43E82AC5" w14:textId="7DD0F00C" w:rsidR="00616D92" w:rsidRPr="00B00E75" w:rsidRDefault="00616D92" w:rsidP="00B00E75">
            <w:pPr>
              <w:spacing w:after="0" w:line="240" w:lineRule="auto"/>
              <w:jc w:val="both"/>
              <w:rPr>
                <w:rFonts w:ascii="Times New Roman" w:hAnsi="Times New Roman"/>
                <w:b/>
              </w:rPr>
            </w:pPr>
            <w:r w:rsidRPr="00B00E75">
              <w:rPr>
                <w:rFonts w:ascii="Times New Roman" w:hAnsi="Times New Roman"/>
                <w:b/>
              </w:rPr>
              <w:t>Lock-</w:t>
            </w:r>
            <w:r w:rsidR="00675B60" w:rsidRPr="00B00E75">
              <w:rPr>
                <w:rFonts w:ascii="Times New Roman" w:hAnsi="Times New Roman"/>
                <w:b/>
              </w:rPr>
              <w:t xml:space="preserve">In </w:t>
            </w:r>
            <w:r w:rsidR="00675B60">
              <w:rPr>
                <w:rFonts w:ascii="Times New Roman" w:hAnsi="Times New Roman"/>
                <w:b/>
              </w:rPr>
              <w:t>expiry</w:t>
            </w:r>
            <w:r w:rsidR="00C633E0">
              <w:rPr>
                <w:rFonts w:ascii="Times New Roman" w:hAnsi="Times New Roman"/>
                <w:b/>
              </w:rPr>
              <w:t xml:space="preserve">  date</w:t>
            </w:r>
            <w:r w:rsidRPr="00B00E75">
              <w:rPr>
                <w:rFonts w:ascii="Times New Roman" w:hAnsi="Times New Roman"/>
                <w:b/>
              </w:rPr>
              <w:t xml:space="preserve"> </w:t>
            </w:r>
            <w:r w:rsidR="00AE7E4C">
              <w:rPr>
                <w:rFonts w:ascii="Times New Roman" w:hAnsi="Times New Roman"/>
                <w:b/>
              </w:rPr>
              <w:t xml:space="preserve"> as per depository credit confirmation.</w:t>
            </w:r>
          </w:p>
        </w:tc>
      </w:tr>
      <w:tr w:rsidR="00616D92" w:rsidRPr="00B00E75" w14:paraId="231D397D" w14:textId="77777777" w:rsidTr="00B00E75">
        <w:tc>
          <w:tcPr>
            <w:tcW w:w="1620" w:type="dxa"/>
            <w:vMerge/>
          </w:tcPr>
          <w:p w14:paraId="50987374" w14:textId="77777777" w:rsidR="00616D92" w:rsidRPr="00B00E75" w:rsidRDefault="00616D92" w:rsidP="00B00E75">
            <w:pPr>
              <w:spacing w:after="0" w:line="240" w:lineRule="auto"/>
              <w:jc w:val="both"/>
              <w:rPr>
                <w:rFonts w:ascii="Times New Roman" w:hAnsi="Times New Roman"/>
              </w:rPr>
            </w:pPr>
          </w:p>
        </w:tc>
        <w:tc>
          <w:tcPr>
            <w:tcW w:w="2070" w:type="dxa"/>
            <w:vMerge/>
          </w:tcPr>
          <w:p w14:paraId="03921438" w14:textId="77777777" w:rsidR="00616D92" w:rsidRPr="00B00E75" w:rsidRDefault="00616D92" w:rsidP="00B00E75">
            <w:pPr>
              <w:spacing w:after="0" w:line="240" w:lineRule="auto"/>
              <w:jc w:val="both"/>
              <w:rPr>
                <w:rFonts w:ascii="Times New Roman" w:hAnsi="Times New Roman"/>
              </w:rPr>
            </w:pPr>
          </w:p>
        </w:tc>
        <w:tc>
          <w:tcPr>
            <w:tcW w:w="1260" w:type="dxa"/>
          </w:tcPr>
          <w:p w14:paraId="161E4B1D" w14:textId="77777777" w:rsidR="00616D92" w:rsidRPr="00B00E75" w:rsidRDefault="00616D92" w:rsidP="00B00E75">
            <w:pPr>
              <w:spacing w:after="0" w:line="240" w:lineRule="auto"/>
              <w:jc w:val="center"/>
              <w:rPr>
                <w:rFonts w:ascii="Times New Roman" w:hAnsi="Times New Roman"/>
              </w:rPr>
            </w:pPr>
            <w:r w:rsidRPr="00B00E75">
              <w:rPr>
                <w:rFonts w:ascii="Times New Roman" w:hAnsi="Times New Roman"/>
              </w:rPr>
              <w:t>From</w:t>
            </w:r>
          </w:p>
        </w:tc>
        <w:tc>
          <w:tcPr>
            <w:tcW w:w="1571" w:type="dxa"/>
          </w:tcPr>
          <w:p w14:paraId="233455CD" w14:textId="77777777" w:rsidR="00616D92" w:rsidRPr="00B00E75" w:rsidRDefault="00616D92" w:rsidP="00B00E75">
            <w:pPr>
              <w:spacing w:after="0" w:line="240" w:lineRule="auto"/>
              <w:jc w:val="center"/>
              <w:rPr>
                <w:rFonts w:ascii="Times New Roman" w:hAnsi="Times New Roman"/>
              </w:rPr>
            </w:pPr>
            <w:r w:rsidRPr="00B00E75">
              <w:rPr>
                <w:rFonts w:ascii="Times New Roman" w:hAnsi="Times New Roman"/>
              </w:rPr>
              <w:t>To</w:t>
            </w:r>
          </w:p>
        </w:tc>
        <w:tc>
          <w:tcPr>
            <w:tcW w:w="2947" w:type="dxa"/>
            <w:vMerge/>
          </w:tcPr>
          <w:p w14:paraId="29CC7124" w14:textId="77777777" w:rsidR="00616D92" w:rsidRPr="00B00E75" w:rsidRDefault="00616D92" w:rsidP="00B00E75">
            <w:pPr>
              <w:spacing w:after="0" w:line="240" w:lineRule="auto"/>
              <w:jc w:val="both"/>
              <w:rPr>
                <w:rFonts w:ascii="Times New Roman" w:hAnsi="Times New Roman"/>
              </w:rPr>
            </w:pPr>
          </w:p>
        </w:tc>
      </w:tr>
      <w:tr w:rsidR="00616D92" w:rsidRPr="00B00E75" w14:paraId="5684BC33" w14:textId="77777777" w:rsidTr="00B00E75">
        <w:tc>
          <w:tcPr>
            <w:tcW w:w="1620" w:type="dxa"/>
          </w:tcPr>
          <w:p w14:paraId="333327DC" w14:textId="77777777" w:rsidR="00616D92" w:rsidRPr="00B00E75" w:rsidRDefault="00616D92" w:rsidP="00B00E75">
            <w:pPr>
              <w:spacing w:after="0" w:line="240" w:lineRule="auto"/>
              <w:jc w:val="both"/>
              <w:rPr>
                <w:rFonts w:ascii="Times New Roman" w:hAnsi="Times New Roman"/>
              </w:rPr>
            </w:pPr>
          </w:p>
        </w:tc>
        <w:tc>
          <w:tcPr>
            <w:tcW w:w="2070" w:type="dxa"/>
          </w:tcPr>
          <w:p w14:paraId="4C8CE648" w14:textId="77777777" w:rsidR="00616D92" w:rsidRPr="00B00E75" w:rsidRDefault="00616D92" w:rsidP="00B00E75">
            <w:pPr>
              <w:spacing w:after="0" w:line="240" w:lineRule="auto"/>
              <w:jc w:val="both"/>
              <w:rPr>
                <w:rFonts w:ascii="Times New Roman" w:hAnsi="Times New Roman"/>
              </w:rPr>
            </w:pPr>
          </w:p>
        </w:tc>
        <w:tc>
          <w:tcPr>
            <w:tcW w:w="1260" w:type="dxa"/>
          </w:tcPr>
          <w:p w14:paraId="546B3D4F" w14:textId="77777777" w:rsidR="00616D92" w:rsidRPr="00B00E75" w:rsidRDefault="00616D92" w:rsidP="00B00E75">
            <w:pPr>
              <w:spacing w:after="0" w:line="240" w:lineRule="auto"/>
              <w:jc w:val="both"/>
              <w:rPr>
                <w:rFonts w:ascii="Times New Roman" w:hAnsi="Times New Roman"/>
              </w:rPr>
            </w:pPr>
          </w:p>
        </w:tc>
        <w:tc>
          <w:tcPr>
            <w:tcW w:w="1571" w:type="dxa"/>
          </w:tcPr>
          <w:p w14:paraId="311BE1C8" w14:textId="77777777" w:rsidR="00616D92" w:rsidRPr="00B00E75" w:rsidRDefault="00616D92" w:rsidP="00B00E75">
            <w:pPr>
              <w:spacing w:after="0" w:line="240" w:lineRule="auto"/>
              <w:jc w:val="both"/>
              <w:rPr>
                <w:rFonts w:ascii="Times New Roman" w:hAnsi="Times New Roman"/>
              </w:rPr>
            </w:pPr>
          </w:p>
        </w:tc>
        <w:tc>
          <w:tcPr>
            <w:tcW w:w="2947" w:type="dxa"/>
          </w:tcPr>
          <w:p w14:paraId="15B18695" w14:textId="77777777" w:rsidR="00616D92" w:rsidRPr="00B00E75" w:rsidRDefault="00616D92" w:rsidP="00B00E75">
            <w:pPr>
              <w:spacing w:after="0" w:line="240" w:lineRule="auto"/>
              <w:jc w:val="both"/>
              <w:rPr>
                <w:rFonts w:ascii="Times New Roman" w:hAnsi="Times New Roman"/>
              </w:rPr>
            </w:pPr>
          </w:p>
        </w:tc>
      </w:tr>
    </w:tbl>
    <w:p w14:paraId="3D34C19A" w14:textId="77777777" w:rsidR="00390305" w:rsidRPr="002F7127" w:rsidRDefault="00390305" w:rsidP="00616D92">
      <w:pPr>
        <w:spacing w:line="240" w:lineRule="auto"/>
        <w:jc w:val="both"/>
        <w:rPr>
          <w:rFonts w:ascii="Times New Roman" w:hAnsi="Times New Roman"/>
          <w:bCs/>
        </w:rPr>
      </w:pPr>
    </w:p>
    <w:p w14:paraId="2BF3F8F4" w14:textId="2EFA40D9" w:rsidR="00CA7593" w:rsidRDefault="00CA7593"/>
    <w:p w14:paraId="51969B60" w14:textId="77777777" w:rsidR="00CA7593" w:rsidRDefault="00CA7593">
      <w:pPr>
        <w:spacing w:after="0" w:line="240" w:lineRule="auto"/>
      </w:pPr>
      <w:r>
        <w:br w:type="page"/>
      </w:r>
    </w:p>
    <w:p w14:paraId="3E0E8B65" w14:textId="77777777" w:rsidR="00CA7593" w:rsidRPr="009847F7" w:rsidRDefault="00CA7593" w:rsidP="00CA7593">
      <w:pPr>
        <w:jc w:val="center"/>
        <w:rPr>
          <w:rFonts w:ascii="Times New Roman" w:hAnsi="Times New Roman"/>
          <w:b/>
          <w:sz w:val="21"/>
          <w:szCs w:val="21"/>
        </w:rPr>
      </w:pPr>
      <w:r w:rsidRPr="009847F7">
        <w:rPr>
          <w:rFonts w:ascii="Times New Roman" w:hAnsi="Times New Roman"/>
          <w:b/>
          <w:sz w:val="21"/>
          <w:szCs w:val="21"/>
        </w:rPr>
        <w:t>General Instructions for filling up the application</w:t>
      </w:r>
    </w:p>
    <w:p w14:paraId="4F0681D3" w14:textId="77777777" w:rsidR="00CA7593" w:rsidRPr="009847F7" w:rsidRDefault="00CA7593" w:rsidP="00CA7593">
      <w:pPr>
        <w:pStyle w:val="ListParagraph"/>
        <w:rPr>
          <w:rFonts w:ascii="Times New Roman" w:hAnsi="Times New Roman"/>
          <w:sz w:val="21"/>
          <w:szCs w:val="21"/>
        </w:rPr>
      </w:pPr>
    </w:p>
    <w:p w14:paraId="47AF5737" w14:textId="77777777" w:rsidR="00CA7593" w:rsidRPr="009847F7" w:rsidRDefault="00CA7593" w:rsidP="00CA7593">
      <w:pPr>
        <w:pStyle w:val="ListParagraph"/>
        <w:numPr>
          <w:ilvl w:val="0"/>
          <w:numId w:val="1"/>
        </w:numPr>
        <w:jc w:val="both"/>
        <w:rPr>
          <w:rFonts w:ascii="Times New Roman" w:hAnsi="Times New Roman"/>
          <w:sz w:val="21"/>
          <w:szCs w:val="21"/>
        </w:rPr>
      </w:pPr>
      <w:r w:rsidRPr="009847F7">
        <w:rPr>
          <w:rFonts w:ascii="Times New Roman" w:hAnsi="Times New Roman"/>
          <w:sz w:val="21"/>
          <w:szCs w:val="21"/>
        </w:rPr>
        <w:t xml:space="preserve">Submit the Listing Application only on NEAPs (NSE Electronic Application Processing System) on the following URL: </w:t>
      </w:r>
      <w:hyperlink r:id="rId7" w:history="1">
        <w:r w:rsidRPr="009847F7">
          <w:rPr>
            <w:rStyle w:val="Hyperlink"/>
            <w:rFonts w:ascii="Times New Roman" w:hAnsi="Times New Roman"/>
            <w:b/>
            <w:bCs/>
            <w:sz w:val="21"/>
            <w:szCs w:val="21"/>
          </w:rPr>
          <w:t>https://neaps.nseindia.com/NEWLISTINGCORP/</w:t>
        </w:r>
      </w:hyperlink>
    </w:p>
    <w:p w14:paraId="2CB1B179" w14:textId="77777777" w:rsidR="00CA7593" w:rsidRPr="009847F7" w:rsidRDefault="00CA7593" w:rsidP="00CA7593">
      <w:pPr>
        <w:pStyle w:val="ListParagraph"/>
        <w:jc w:val="both"/>
        <w:rPr>
          <w:rFonts w:ascii="Times New Roman" w:hAnsi="Times New Roman"/>
          <w:sz w:val="21"/>
          <w:szCs w:val="21"/>
        </w:rPr>
      </w:pPr>
    </w:p>
    <w:p w14:paraId="37F2364A" w14:textId="77777777" w:rsidR="00CA7593" w:rsidRPr="009847F7" w:rsidRDefault="00CA7593" w:rsidP="00CA7593">
      <w:pPr>
        <w:pStyle w:val="ListParagraph"/>
        <w:numPr>
          <w:ilvl w:val="0"/>
          <w:numId w:val="1"/>
        </w:numPr>
        <w:jc w:val="both"/>
        <w:rPr>
          <w:rFonts w:ascii="Times New Roman" w:hAnsi="Times New Roman"/>
          <w:sz w:val="21"/>
          <w:szCs w:val="21"/>
        </w:rPr>
      </w:pPr>
      <w:r w:rsidRPr="009847F7">
        <w:rPr>
          <w:rFonts w:ascii="Times New Roman" w:hAnsi="Times New Roman"/>
          <w:sz w:val="21"/>
          <w:szCs w:val="21"/>
        </w:rPr>
        <w:t>If a particular field/detail in the application forms is not applicable, please mention the same as 'Not Applicable'</w:t>
      </w:r>
    </w:p>
    <w:p w14:paraId="62198BB9" w14:textId="77777777" w:rsidR="00CA7593" w:rsidRPr="009847F7" w:rsidRDefault="00CA7593" w:rsidP="00CA7593">
      <w:pPr>
        <w:pStyle w:val="ListParagraph"/>
        <w:rPr>
          <w:rFonts w:ascii="Times New Roman" w:hAnsi="Times New Roman"/>
          <w:sz w:val="21"/>
          <w:szCs w:val="21"/>
        </w:rPr>
      </w:pPr>
    </w:p>
    <w:p w14:paraId="0912260E" w14:textId="77777777" w:rsidR="00CA7593" w:rsidRPr="009847F7" w:rsidRDefault="00CA7593" w:rsidP="00CA7593">
      <w:pPr>
        <w:pStyle w:val="ListParagraph"/>
        <w:numPr>
          <w:ilvl w:val="0"/>
          <w:numId w:val="1"/>
        </w:numPr>
        <w:jc w:val="both"/>
        <w:rPr>
          <w:rFonts w:ascii="Times New Roman" w:hAnsi="Times New Roman"/>
          <w:sz w:val="21"/>
          <w:szCs w:val="21"/>
        </w:rPr>
      </w:pPr>
      <w:r w:rsidRPr="009847F7">
        <w:rPr>
          <w:rFonts w:ascii="Times New Roman" w:hAnsi="Times New Roman"/>
          <w:sz w:val="21"/>
          <w:szCs w:val="21"/>
        </w:rPr>
        <w:t>Based on the details/documents submitted by the Applicant on NEAPs, the Exchange shall grant in-principle approval for listing of the securities to enable the depositories to credit the same to the beneficiary’s accounts. The final listing and trading permission shall be granted by the Exchange upon receipt of the documents mentioned in the letter granting in-principle approval.</w:t>
      </w:r>
    </w:p>
    <w:p w14:paraId="184AA581" w14:textId="77777777" w:rsidR="00CA7593" w:rsidRPr="009847F7" w:rsidRDefault="00CA7593" w:rsidP="00CA7593">
      <w:pPr>
        <w:pStyle w:val="ListParagraph"/>
        <w:rPr>
          <w:rFonts w:ascii="Times New Roman" w:hAnsi="Times New Roman"/>
          <w:sz w:val="21"/>
          <w:szCs w:val="21"/>
        </w:rPr>
      </w:pPr>
    </w:p>
    <w:p w14:paraId="02BC051B" w14:textId="77777777" w:rsidR="00CA7593" w:rsidRDefault="00CA7593" w:rsidP="00CA7593">
      <w:pPr>
        <w:pStyle w:val="ListParagraph"/>
        <w:numPr>
          <w:ilvl w:val="0"/>
          <w:numId w:val="1"/>
        </w:numPr>
        <w:rPr>
          <w:rFonts w:ascii="Times New Roman" w:hAnsi="Times New Roman"/>
          <w:sz w:val="21"/>
          <w:szCs w:val="21"/>
        </w:rPr>
      </w:pPr>
      <w:r w:rsidRPr="009847F7">
        <w:rPr>
          <w:rFonts w:ascii="Times New Roman" w:hAnsi="Times New Roman"/>
          <w:sz w:val="21"/>
          <w:szCs w:val="21"/>
        </w:rPr>
        <w:t>The Exchange reserves the right to ask for documents other than those mentioned above.</w:t>
      </w:r>
    </w:p>
    <w:p w14:paraId="021C9BFA" w14:textId="77777777" w:rsidR="00CA7593" w:rsidRPr="002744AE" w:rsidRDefault="00CA7593" w:rsidP="00CA7593">
      <w:pPr>
        <w:pStyle w:val="ListParagraph"/>
        <w:rPr>
          <w:rFonts w:ascii="Times New Roman" w:hAnsi="Times New Roman"/>
          <w:sz w:val="21"/>
          <w:szCs w:val="21"/>
        </w:rPr>
      </w:pPr>
    </w:p>
    <w:p w14:paraId="1E987E05" w14:textId="77777777" w:rsidR="00CA7593" w:rsidRPr="002744AE" w:rsidRDefault="00CA7593" w:rsidP="00CA7593">
      <w:pPr>
        <w:pStyle w:val="ListParagraph"/>
        <w:numPr>
          <w:ilvl w:val="0"/>
          <w:numId w:val="1"/>
        </w:numPr>
        <w:spacing w:after="0" w:line="240" w:lineRule="auto"/>
        <w:jc w:val="both"/>
        <w:rPr>
          <w:rFonts w:ascii="Times New Roman" w:hAnsi="Times New Roman"/>
          <w:sz w:val="21"/>
          <w:szCs w:val="21"/>
        </w:rPr>
      </w:pPr>
      <w:r w:rsidRPr="002744AE">
        <w:rPr>
          <w:rFonts w:ascii="Times New Roman" w:hAnsi="Times New Roman"/>
          <w:sz w:val="21"/>
          <w:szCs w:val="21"/>
        </w:rPr>
        <w:t>For further clarifications please reach to the concern Exchange Officer. The details (contact no and E-mail Id) are available to NEAPS portal.</w:t>
      </w:r>
    </w:p>
    <w:p w14:paraId="5B275921" w14:textId="77777777" w:rsidR="00CA7593" w:rsidRPr="009A7306" w:rsidRDefault="00CA7593" w:rsidP="00CA7593">
      <w:pPr>
        <w:pStyle w:val="ListParagraph"/>
        <w:rPr>
          <w:rFonts w:ascii="Times New Roman" w:hAnsi="Times New Roman"/>
          <w:sz w:val="2"/>
          <w:szCs w:val="2"/>
        </w:rPr>
      </w:pPr>
    </w:p>
    <w:p w14:paraId="0F933EF4" w14:textId="77777777" w:rsidR="00CA7593" w:rsidRDefault="00CA7593" w:rsidP="00CA7593">
      <w:pPr>
        <w:rPr>
          <w:rFonts w:ascii="Times New Roman" w:hAnsi="Times New Roman"/>
          <w:sz w:val="21"/>
          <w:szCs w:val="21"/>
        </w:rPr>
      </w:pPr>
      <w:r>
        <w:rPr>
          <w:rFonts w:ascii="Times New Roman" w:hAnsi="Times New Roman"/>
          <w:sz w:val="21"/>
          <w:szCs w:val="21"/>
        </w:rPr>
        <w:t xml:space="preserve">              </w:t>
      </w:r>
      <w:r w:rsidRPr="009A7306">
        <w:rPr>
          <w:rFonts w:ascii="Times New Roman" w:hAnsi="Times New Roman"/>
          <w:sz w:val="21"/>
          <w:szCs w:val="21"/>
        </w:rPr>
        <w:t>Path: - NEAPS &gt;&gt; Help &gt;&gt; Contact us</w:t>
      </w:r>
    </w:p>
    <w:p w14:paraId="1EE2C2B3" w14:textId="0A3F33C6" w:rsidR="00CA7593" w:rsidRPr="004D3542" w:rsidRDefault="00CA7593" w:rsidP="00CA7593">
      <w:pPr>
        <w:pStyle w:val="ListParagraph"/>
        <w:numPr>
          <w:ilvl w:val="0"/>
          <w:numId w:val="1"/>
        </w:numPr>
        <w:jc w:val="both"/>
        <w:rPr>
          <w:rFonts w:ascii="Times New Roman" w:hAnsi="Times New Roman"/>
          <w:sz w:val="21"/>
          <w:szCs w:val="21"/>
        </w:rPr>
      </w:pPr>
      <w:r w:rsidRPr="004D3542">
        <w:rPr>
          <w:rFonts w:ascii="Times New Roman" w:hAnsi="Times New Roman"/>
          <w:sz w:val="21"/>
          <w:szCs w:val="21"/>
        </w:rPr>
        <w:t xml:space="preserve">Generally, the Exchange reverts to the company with the queries/approval on the application </w:t>
      </w:r>
      <w:r>
        <w:rPr>
          <w:rFonts w:ascii="Times New Roman" w:hAnsi="Times New Roman"/>
          <w:sz w:val="21"/>
          <w:szCs w:val="21"/>
        </w:rPr>
        <w:t xml:space="preserve">on same day </w:t>
      </w:r>
      <w:r w:rsidR="006C5796">
        <w:rPr>
          <w:rFonts w:ascii="Times New Roman" w:hAnsi="Times New Roman"/>
          <w:sz w:val="21"/>
          <w:szCs w:val="21"/>
        </w:rPr>
        <w:t>if submitted</w:t>
      </w:r>
      <w:r>
        <w:rPr>
          <w:rFonts w:ascii="Times New Roman" w:hAnsi="Times New Roman"/>
          <w:sz w:val="21"/>
          <w:szCs w:val="21"/>
        </w:rPr>
        <w:t xml:space="preserve"> before 4 PM</w:t>
      </w:r>
      <w:r w:rsidRPr="004D3542">
        <w:rPr>
          <w:rFonts w:ascii="Times New Roman" w:hAnsi="Times New Roman"/>
          <w:sz w:val="21"/>
          <w:szCs w:val="21"/>
        </w:rPr>
        <w:t>. However, additional day</w:t>
      </w:r>
      <w:r w:rsidR="006C5796">
        <w:rPr>
          <w:rFonts w:ascii="Times New Roman" w:hAnsi="Times New Roman"/>
          <w:sz w:val="21"/>
          <w:szCs w:val="21"/>
        </w:rPr>
        <w:t>(</w:t>
      </w:r>
      <w:r w:rsidRPr="004D3542">
        <w:rPr>
          <w:rFonts w:ascii="Times New Roman" w:hAnsi="Times New Roman"/>
          <w:sz w:val="21"/>
          <w:szCs w:val="21"/>
        </w:rPr>
        <w:t>s</w:t>
      </w:r>
      <w:r w:rsidR="006C5796">
        <w:rPr>
          <w:rFonts w:ascii="Times New Roman" w:hAnsi="Times New Roman"/>
          <w:sz w:val="21"/>
          <w:szCs w:val="21"/>
        </w:rPr>
        <w:t>)</w:t>
      </w:r>
      <w:r w:rsidRPr="004D3542">
        <w:rPr>
          <w:rFonts w:ascii="Times New Roman" w:hAnsi="Times New Roman"/>
          <w:sz w:val="21"/>
          <w:szCs w:val="21"/>
        </w:rPr>
        <w:t xml:space="preserve"> may be required on case-to-case basis.</w:t>
      </w:r>
    </w:p>
    <w:p w14:paraId="20887B98" w14:textId="77777777" w:rsidR="00616D92" w:rsidRPr="002F7127" w:rsidRDefault="00616D92"/>
    <w:sectPr w:rsidR="00616D92" w:rsidRPr="002F7127" w:rsidSect="0057414A">
      <w:headerReference w:type="default" r:id="rId8"/>
      <w:footerReference w:type="default" r:id="rId9"/>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BA5AA" w14:textId="77777777" w:rsidR="000947F0" w:rsidRDefault="000947F0" w:rsidP="000B4E54">
      <w:pPr>
        <w:spacing w:after="0" w:line="240" w:lineRule="auto"/>
      </w:pPr>
      <w:r>
        <w:separator/>
      </w:r>
    </w:p>
  </w:endnote>
  <w:endnote w:type="continuationSeparator" w:id="0">
    <w:p w14:paraId="7AC9D6BE" w14:textId="77777777" w:rsidR="000947F0" w:rsidRDefault="000947F0" w:rsidP="000B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51FEF" w14:textId="77777777" w:rsidR="00AE7E4C" w:rsidRDefault="00B26F51">
    <w:pPr>
      <w:pStyle w:val="Footer"/>
    </w:pPr>
    <w:r>
      <w:rPr>
        <w:noProof/>
      </w:rPr>
      <mc:AlternateContent>
        <mc:Choice Requires="wps">
          <w:drawing>
            <wp:anchor distT="0" distB="0" distL="114300" distR="114300" simplePos="0" relativeHeight="251657728" behindDoc="0" locked="0" layoutInCell="0" allowOverlap="1" wp14:anchorId="03F9F1AD" wp14:editId="26B931AC">
              <wp:simplePos x="0" y="0"/>
              <wp:positionH relativeFrom="page">
                <wp:posOffset>0</wp:posOffset>
              </wp:positionH>
              <wp:positionV relativeFrom="page">
                <wp:posOffset>9594215</wp:posOffset>
              </wp:positionV>
              <wp:extent cx="7772400" cy="273685"/>
              <wp:effectExtent l="0" t="2540" r="0" b="0"/>
              <wp:wrapNone/>
              <wp:docPr id="2" name="MSIPCMe18742b9b7e34671387dd6af" descr="{&quot;HashCode&quot;:-1520812918,&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35353" w14:textId="77777777" w:rsidR="00AE7E4C" w:rsidRPr="00AE7E4C" w:rsidRDefault="00AE7E4C" w:rsidP="00AE7E4C">
                          <w:pPr>
                            <w:spacing w:after="0"/>
                            <w:jc w:val="center"/>
                            <w:rPr>
                              <w:rFonts w:cs="Calibri"/>
                              <w:color w:val="A80000"/>
                              <w:sz w:val="20"/>
                            </w:rPr>
                          </w:pPr>
                          <w:r w:rsidRPr="00AE7E4C">
                            <w:rPr>
                              <w:rFonts w:cs="Calibri"/>
                              <w:color w:val="A80000"/>
                              <w:sz w:val="20"/>
                            </w:rPr>
                            <w:t>Confidential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9F1AD" id="_x0000_t202" coordsize="21600,21600" o:spt="202" path="m,l,21600r21600,l21600,xe">
              <v:stroke joinstyle="miter"/>
              <v:path gradientshapeok="t" o:connecttype="rect"/>
            </v:shapetype>
            <v:shape id="MSIPCMe18742b9b7e34671387dd6af" o:spid="_x0000_s1026" type="#_x0000_t202" alt="{&quot;HashCode&quot;:-1520812918,&quot;Height&quot;:792.0,&quot;Width&quot;:612.0,&quot;Placement&quot;:&quot;Footer&quot;,&quot;Index&quot;:&quot;Primary&quot;,&quot;Section&quot;:1,&quot;Top&quot;:0.0,&quot;Left&quot;:0.0}" style="position:absolute;margin-left:0;margin-top:755.45pt;width:612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" o:allowincell="f" filled="f" stroked="f">
              <v:textbox inset=",0,,0">
                <w:txbxContent>
                  <w:p w14:paraId="29B35353" w14:textId="77777777" w:rsidR="00AE7E4C" w:rsidRPr="00AE7E4C" w:rsidRDefault="00AE7E4C" w:rsidP="00AE7E4C">
                    <w:pPr>
                      <w:spacing w:after="0"/>
                      <w:jc w:val="center"/>
                      <w:rPr>
                        <w:rFonts w:cs="Calibri"/>
                        <w:color w:val="A80000"/>
                        <w:sz w:val="20"/>
                      </w:rPr>
                    </w:pPr>
                    <w:r w:rsidRPr="00AE7E4C">
                      <w:rPr>
                        <w:rFonts w:cs="Calibri"/>
                        <w:color w:val="A80000"/>
                        <w:sz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CF076" w14:textId="77777777" w:rsidR="000947F0" w:rsidRDefault="000947F0" w:rsidP="000B4E54">
      <w:pPr>
        <w:spacing w:after="0" w:line="240" w:lineRule="auto"/>
      </w:pPr>
      <w:r>
        <w:separator/>
      </w:r>
    </w:p>
  </w:footnote>
  <w:footnote w:type="continuationSeparator" w:id="0">
    <w:p w14:paraId="64EFAA98" w14:textId="77777777" w:rsidR="000947F0" w:rsidRDefault="000947F0" w:rsidP="000B4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ABD7C" w14:textId="77777777" w:rsidR="000B4E54" w:rsidRDefault="00B26F51">
    <w:pPr>
      <w:pStyle w:val="Header"/>
    </w:pPr>
    <w:r w:rsidRPr="00DB556E">
      <w:rPr>
        <w:noProof/>
      </w:rPr>
      <w:drawing>
        <wp:inline distT="0" distB="0" distL="0" distR="0" wp14:anchorId="642567CC" wp14:editId="0A0BDBBF">
          <wp:extent cx="619125"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571CD"/>
    <w:multiLevelType w:val="hybridMultilevel"/>
    <w:tmpl w:val="61404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15"/>
    <w:rsid w:val="000947F0"/>
    <w:rsid w:val="000B4E54"/>
    <w:rsid w:val="000E3DE1"/>
    <w:rsid w:val="001219AB"/>
    <w:rsid w:val="00142949"/>
    <w:rsid w:val="00226E0C"/>
    <w:rsid w:val="0026360D"/>
    <w:rsid w:val="002F7127"/>
    <w:rsid w:val="003143FE"/>
    <w:rsid w:val="00320E00"/>
    <w:rsid w:val="00390305"/>
    <w:rsid w:val="003A4B52"/>
    <w:rsid w:val="003A64AC"/>
    <w:rsid w:val="004C2FA6"/>
    <w:rsid w:val="004F2F19"/>
    <w:rsid w:val="0057414A"/>
    <w:rsid w:val="005941D4"/>
    <w:rsid w:val="00616D92"/>
    <w:rsid w:val="00666377"/>
    <w:rsid w:val="00675B60"/>
    <w:rsid w:val="006C5796"/>
    <w:rsid w:val="0073326C"/>
    <w:rsid w:val="00736656"/>
    <w:rsid w:val="00747205"/>
    <w:rsid w:val="00765431"/>
    <w:rsid w:val="00794800"/>
    <w:rsid w:val="0087578C"/>
    <w:rsid w:val="00885D41"/>
    <w:rsid w:val="00890F20"/>
    <w:rsid w:val="008C2B55"/>
    <w:rsid w:val="008F531C"/>
    <w:rsid w:val="00924765"/>
    <w:rsid w:val="00933E23"/>
    <w:rsid w:val="0097282A"/>
    <w:rsid w:val="00997615"/>
    <w:rsid w:val="009B3019"/>
    <w:rsid w:val="009E468E"/>
    <w:rsid w:val="00A960DB"/>
    <w:rsid w:val="00AD6A12"/>
    <w:rsid w:val="00AE7E4C"/>
    <w:rsid w:val="00B00E75"/>
    <w:rsid w:val="00B26F51"/>
    <w:rsid w:val="00B94757"/>
    <w:rsid w:val="00BA6FA2"/>
    <w:rsid w:val="00BC61FD"/>
    <w:rsid w:val="00C633E0"/>
    <w:rsid w:val="00CA7593"/>
    <w:rsid w:val="00CB4F62"/>
    <w:rsid w:val="00D07E30"/>
    <w:rsid w:val="00D32966"/>
    <w:rsid w:val="00D875F4"/>
    <w:rsid w:val="00E045C8"/>
    <w:rsid w:val="00E9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9076A"/>
  <w15:chartTrackingRefBased/>
  <w15:docId w15:val="{7B35B701-1CC6-435A-A7A3-E99E9E29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D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16D92"/>
    <w:pPr>
      <w:ind w:left="720"/>
      <w:contextualSpacing/>
    </w:pPr>
  </w:style>
  <w:style w:type="paragraph" w:styleId="Header">
    <w:name w:val="header"/>
    <w:basedOn w:val="Normal"/>
    <w:link w:val="HeaderChar"/>
    <w:uiPriority w:val="99"/>
    <w:unhideWhenUsed/>
    <w:rsid w:val="000B4E54"/>
    <w:pPr>
      <w:tabs>
        <w:tab w:val="center" w:pos="4680"/>
        <w:tab w:val="right" w:pos="9360"/>
      </w:tabs>
    </w:pPr>
  </w:style>
  <w:style w:type="character" w:customStyle="1" w:styleId="HeaderChar">
    <w:name w:val="Header Char"/>
    <w:link w:val="Header"/>
    <w:uiPriority w:val="99"/>
    <w:rsid w:val="000B4E54"/>
    <w:rPr>
      <w:sz w:val="22"/>
      <w:szCs w:val="22"/>
    </w:rPr>
  </w:style>
  <w:style w:type="paragraph" w:styleId="Footer">
    <w:name w:val="footer"/>
    <w:basedOn w:val="Normal"/>
    <w:link w:val="FooterChar"/>
    <w:uiPriority w:val="99"/>
    <w:unhideWhenUsed/>
    <w:rsid w:val="000B4E54"/>
    <w:pPr>
      <w:tabs>
        <w:tab w:val="center" w:pos="4680"/>
        <w:tab w:val="right" w:pos="9360"/>
      </w:tabs>
    </w:pPr>
  </w:style>
  <w:style w:type="character" w:customStyle="1" w:styleId="FooterChar">
    <w:name w:val="Footer Char"/>
    <w:link w:val="Footer"/>
    <w:uiPriority w:val="99"/>
    <w:rsid w:val="000B4E54"/>
    <w:rPr>
      <w:sz w:val="22"/>
      <w:szCs w:val="22"/>
    </w:rPr>
  </w:style>
  <w:style w:type="paragraph" w:styleId="BalloonText">
    <w:name w:val="Balloon Text"/>
    <w:basedOn w:val="Normal"/>
    <w:link w:val="BalloonTextChar"/>
    <w:uiPriority w:val="99"/>
    <w:semiHidden/>
    <w:unhideWhenUsed/>
    <w:rsid w:val="00B26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F51"/>
    <w:rPr>
      <w:rFonts w:ascii="Segoe UI" w:hAnsi="Segoe UI" w:cs="Segoe UI"/>
      <w:sz w:val="18"/>
      <w:szCs w:val="18"/>
    </w:rPr>
  </w:style>
  <w:style w:type="paragraph" w:styleId="Revision">
    <w:name w:val="Revision"/>
    <w:hidden/>
    <w:uiPriority w:val="99"/>
    <w:semiHidden/>
    <w:rsid w:val="0097282A"/>
    <w:rPr>
      <w:sz w:val="22"/>
      <w:szCs w:val="22"/>
    </w:rPr>
  </w:style>
  <w:style w:type="character" w:styleId="Hyperlink">
    <w:name w:val="Hyperlink"/>
    <w:uiPriority w:val="99"/>
    <w:unhideWhenUsed/>
    <w:rsid w:val="00CA7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315577">
      <w:bodyDiv w:val="1"/>
      <w:marLeft w:val="0"/>
      <w:marRight w:val="0"/>
      <w:marTop w:val="0"/>
      <w:marBottom w:val="0"/>
      <w:divBdr>
        <w:top w:val="none" w:sz="0" w:space="0" w:color="auto"/>
        <w:left w:val="none" w:sz="0" w:space="0" w:color="auto"/>
        <w:bottom w:val="none" w:sz="0" w:space="0" w:color="auto"/>
        <w:right w:val="none" w:sz="0" w:space="0" w:color="auto"/>
      </w:divBdr>
    </w:div>
    <w:div w:id="1919632464">
      <w:bodyDiv w:val="1"/>
      <w:marLeft w:val="0"/>
      <w:marRight w:val="0"/>
      <w:marTop w:val="0"/>
      <w:marBottom w:val="0"/>
      <w:divBdr>
        <w:top w:val="none" w:sz="0" w:space="0" w:color="auto"/>
        <w:left w:val="none" w:sz="0" w:space="0" w:color="auto"/>
        <w:bottom w:val="none" w:sz="0" w:space="0" w:color="auto"/>
        <w:right w:val="none" w:sz="0" w:space="0" w:color="auto"/>
      </w:divBdr>
    </w:div>
    <w:div w:id="211439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nect2nse.com/LIS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NSE</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 Barros</dc:creator>
  <cp:keywords/>
  <cp:lastModifiedBy>Jiten Patel (LISCO)</cp:lastModifiedBy>
  <cp:revision>6</cp:revision>
  <cp:lastPrinted>2013-11-05T10:36:00Z</cp:lastPrinted>
  <dcterms:created xsi:type="dcterms:W3CDTF">2022-01-24T06:54:00Z</dcterms:created>
  <dcterms:modified xsi:type="dcterms:W3CDTF">2022-07-06T09:42:00Z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479928-bf72-407d-92c0-68909117d533_Enabled">
    <vt:lpwstr>true</vt:lpwstr>
  </property>
  <property fmtid="{D5CDD505-2E9C-101B-9397-08002B2CF9AE}" pid="3" name="MSIP_Label_f4479928-bf72-407d-92c0-68909117d533_SetDate">
    <vt:lpwstr>2022-07-06T09:42:36Z</vt:lpwstr>
  </property>
  <property fmtid="{D5CDD505-2E9C-101B-9397-08002B2CF9AE}" pid="4" name="MSIP_Label_f4479928-bf72-407d-92c0-68909117d533_Method">
    <vt:lpwstr>Standard</vt:lpwstr>
  </property>
  <property fmtid="{D5CDD505-2E9C-101B-9397-08002B2CF9AE}" pid="5" name="MSIP_Label_f4479928-bf72-407d-92c0-68909117d533_Name">
    <vt:lpwstr>f4479928-bf72-407d-92c0-68909117d533</vt:lpwstr>
  </property>
  <property fmtid="{D5CDD505-2E9C-101B-9397-08002B2CF9AE}" pid="6" name="MSIP_Label_f4479928-bf72-407d-92c0-68909117d533_SiteId">
    <vt:lpwstr>fb8ed654-3195-4846-ac37-491dc8a2349e</vt:lpwstr>
  </property>
  <property fmtid="{D5CDD505-2E9C-101B-9397-08002B2CF9AE}" pid="7" name="MSIP_Label_f4479928-bf72-407d-92c0-68909117d533_ActionId">
    <vt:lpwstr>b905c9a3-c37b-47d4-865c-348095020665</vt:lpwstr>
  </property>
  <property fmtid="{D5CDD505-2E9C-101B-9397-08002B2CF9AE}" pid="8" name="MSIP_Label_f4479928-bf72-407d-92c0-68909117d533_ContentBits">
    <vt:lpwstr>2</vt:lpwstr>
  </property>
</Properties>
</file>